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A3AE" w14:textId="05985C52" w:rsidR="00E203C2" w:rsidRDefault="00E203C2" w:rsidP="00E203C2">
      <w:r>
        <w:rPr>
          <w:noProof/>
          <w:lang w:eastAsia="en-GB" w:bidi="ar-SA"/>
        </w:rPr>
        <w:drawing>
          <wp:inline distT="0" distB="0" distL="0" distR="0" wp14:anchorId="28777411" wp14:editId="09AC815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64AFC90" w14:textId="77777777" w:rsidR="00E203C2" w:rsidRPr="00BC62CC" w:rsidRDefault="00E203C2" w:rsidP="00E203C2"/>
    <w:p w14:paraId="75C7FC8C" w14:textId="1F19F691" w:rsidR="00BA24E2" w:rsidRPr="00BC62CC" w:rsidRDefault="00BC62CC" w:rsidP="00BA24E2">
      <w:pPr>
        <w:rPr>
          <w:b/>
          <w:sz w:val="28"/>
          <w:szCs w:val="28"/>
        </w:rPr>
      </w:pPr>
      <w:bookmarkStart w:id="0" w:name="_GoBack"/>
      <w:r w:rsidRPr="00BC62CC">
        <w:rPr>
          <w:b/>
          <w:sz w:val="28"/>
          <w:szCs w:val="28"/>
        </w:rPr>
        <w:t xml:space="preserve">17 </w:t>
      </w:r>
      <w:r w:rsidR="009071E3">
        <w:rPr>
          <w:b/>
          <w:sz w:val="28"/>
          <w:szCs w:val="28"/>
        </w:rPr>
        <w:t>November</w:t>
      </w:r>
      <w:r w:rsidRPr="00BC62CC">
        <w:rPr>
          <w:b/>
          <w:sz w:val="28"/>
          <w:szCs w:val="28"/>
        </w:rPr>
        <w:t xml:space="preserve"> 2021</w:t>
      </w:r>
    </w:p>
    <w:p w14:paraId="143077B4" w14:textId="6E7E6B3C" w:rsidR="00BA24E2" w:rsidRPr="00BC62CC" w:rsidRDefault="00BC62CC" w:rsidP="00BA24E2">
      <w:pPr>
        <w:rPr>
          <w:b/>
          <w:sz w:val="28"/>
          <w:szCs w:val="28"/>
        </w:rPr>
      </w:pPr>
      <w:r w:rsidRPr="00BC62CC">
        <w:rPr>
          <w:b/>
          <w:sz w:val="28"/>
          <w:szCs w:val="28"/>
        </w:rPr>
        <w:t>179-21</w:t>
      </w:r>
    </w:p>
    <w:bookmarkEnd w:id="0"/>
    <w:p w14:paraId="226CFD26" w14:textId="77777777" w:rsidR="00BA24E2" w:rsidRDefault="00BA24E2" w:rsidP="00E203C2"/>
    <w:p w14:paraId="4A385C97" w14:textId="4D8797F6" w:rsidR="00D056F1" w:rsidRPr="00351927" w:rsidRDefault="0097062E" w:rsidP="002432EE">
      <w:pPr>
        <w:pStyle w:val="FSTitle"/>
        <w:rPr>
          <w:b/>
          <w:color w:val="FF0000"/>
        </w:rPr>
      </w:pPr>
      <w:r>
        <w:rPr>
          <w:b/>
        </w:rPr>
        <w:t>2</w:t>
      </w:r>
      <w:r w:rsidRPr="0097062E">
        <w:rPr>
          <w:b/>
          <w:vertAlign w:val="superscript"/>
        </w:rPr>
        <w:t>nd</w:t>
      </w:r>
      <w:r>
        <w:rPr>
          <w:b/>
        </w:rPr>
        <w:t xml:space="preserve"> </w:t>
      </w:r>
      <w:r w:rsidR="000427B2" w:rsidRPr="00351927">
        <w:rPr>
          <w:b/>
        </w:rPr>
        <w:t>C</w:t>
      </w:r>
      <w:r w:rsidR="00D8470F" w:rsidRPr="00351927">
        <w:rPr>
          <w:b/>
        </w:rPr>
        <w:t>all</w:t>
      </w:r>
      <w:r w:rsidR="000427B2" w:rsidRPr="00351927">
        <w:rPr>
          <w:b/>
        </w:rPr>
        <w:t xml:space="preserve"> </w:t>
      </w:r>
      <w:r w:rsidR="00D8470F" w:rsidRPr="00351927">
        <w:rPr>
          <w:b/>
        </w:rPr>
        <w:t>for</w:t>
      </w:r>
      <w:r w:rsidR="000427B2" w:rsidRPr="00351927">
        <w:rPr>
          <w:b/>
        </w:rPr>
        <w:t xml:space="preserve"> </w:t>
      </w:r>
      <w:r w:rsidR="00D8470F" w:rsidRPr="00351927">
        <w:rPr>
          <w:b/>
        </w:rPr>
        <w:t>submissions</w:t>
      </w:r>
      <w:r w:rsidR="000427B2" w:rsidRPr="00351927">
        <w:rPr>
          <w:b/>
        </w:rPr>
        <w:t xml:space="preserve"> –</w:t>
      </w:r>
      <w:r w:rsidR="00764CC3">
        <w:rPr>
          <w:b/>
        </w:rPr>
        <w:t xml:space="preserve"> </w:t>
      </w:r>
      <w:r w:rsidR="00E203C2" w:rsidRPr="00764CC3">
        <w:rPr>
          <w:b/>
        </w:rPr>
        <w:t>P</w:t>
      </w:r>
      <w:r w:rsidR="00A91DF1" w:rsidRPr="00764CC3">
        <w:rPr>
          <w:b/>
        </w:rPr>
        <w:t>roposal</w:t>
      </w:r>
      <w:r w:rsidR="00764CC3" w:rsidRPr="00764CC3">
        <w:rPr>
          <w:b/>
        </w:rPr>
        <w:t xml:space="preserve"> </w:t>
      </w:r>
      <w:r w:rsidR="00E203C2" w:rsidRPr="00764CC3">
        <w:rPr>
          <w:b/>
        </w:rPr>
        <w:t>P</w:t>
      </w:r>
      <w:r w:rsidR="00764CC3">
        <w:rPr>
          <w:b/>
        </w:rPr>
        <w:t>1052</w:t>
      </w:r>
    </w:p>
    <w:p w14:paraId="6F44F920" w14:textId="77777777" w:rsidR="00E203C2" w:rsidRPr="00E203C2" w:rsidRDefault="00E203C2" w:rsidP="00E203C2"/>
    <w:p w14:paraId="44162C86" w14:textId="2541F1FC" w:rsidR="00D056F1" w:rsidRPr="00764CC3" w:rsidRDefault="00764CC3" w:rsidP="002432EE">
      <w:pPr>
        <w:pStyle w:val="FSTitle"/>
      </w:pPr>
      <w:r>
        <w:t>Primary Production and Processing Requirements</w:t>
      </w:r>
      <w:r w:rsidR="005B7CBF">
        <w:t xml:space="preserve"> for</w:t>
      </w:r>
      <w:r>
        <w:t xml:space="preserve"> Horticulture</w:t>
      </w:r>
      <w:r w:rsidR="005B7CBF">
        <w:t xml:space="preserve"> (Berries, Leafy Vegetables and Melons)</w:t>
      </w:r>
      <w:r>
        <w:t xml:space="preserve"> </w:t>
      </w:r>
    </w:p>
    <w:p w14:paraId="21B6D9BD" w14:textId="77777777" w:rsidR="00E203C2" w:rsidRPr="00E81F6E" w:rsidRDefault="00E203C2" w:rsidP="00E203C2">
      <w:pPr>
        <w:pBdr>
          <w:bottom w:val="single" w:sz="12" w:space="1" w:color="auto"/>
        </w:pBdr>
        <w:spacing w:line="280" w:lineRule="exact"/>
        <w:rPr>
          <w:rFonts w:cs="Arial"/>
          <w:bCs/>
        </w:rPr>
      </w:pPr>
    </w:p>
    <w:p w14:paraId="07E8292E" w14:textId="053260A8" w:rsidR="006C3C90" w:rsidRDefault="006C3C90" w:rsidP="00BA24E2">
      <w:pPr>
        <w:rPr>
          <w:szCs w:val="22"/>
        </w:rPr>
      </w:pPr>
    </w:p>
    <w:p w14:paraId="59705864" w14:textId="77777777" w:rsidR="00F20707" w:rsidRDefault="0097062E" w:rsidP="00BA24E2">
      <w:pPr>
        <w:rPr>
          <w:szCs w:val="22"/>
        </w:rPr>
      </w:pPr>
      <w:r w:rsidRPr="009B76F8">
        <w:rPr>
          <w:szCs w:val="22"/>
        </w:rPr>
        <w:t xml:space="preserve">FSANZ is </w:t>
      </w:r>
      <w:r w:rsidR="00D73E4F" w:rsidRPr="009B76F8">
        <w:rPr>
          <w:szCs w:val="22"/>
        </w:rPr>
        <w:t>reviewing food safety in the fresh berries, leafy vegetables and melons sectors</w:t>
      </w:r>
      <w:r w:rsidR="000439DD">
        <w:rPr>
          <w:szCs w:val="22"/>
        </w:rPr>
        <w:t xml:space="preserve"> and whether additional measures</w:t>
      </w:r>
      <w:r w:rsidR="00975859">
        <w:rPr>
          <w:szCs w:val="22"/>
        </w:rPr>
        <w:t>, such as standards</w:t>
      </w:r>
      <w:r w:rsidR="006D4C3A">
        <w:rPr>
          <w:szCs w:val="22"/>
        </w:rPr>
        <w:t>,</w:t>
      </w:r>
      <w:r w:rsidR="000439DD">
        <w:rPr>
          <w:szCs w:val="22"/>
        </w:rPr>
        <w:t xml:space="preserve"> should be introduced to manage food safety</w:t>
      </w:r>
      <w:r w:rsidR="00D73E4F" w:rsidRPr="009B76F8">
        <w:rPr>
          <w:szCs w:val="22"/>
        </w:rPr>
        <w:t xml:space="preserve">. </w:t>
      </w:r>
    </w:p>
    <w:p w14:paraId="5CF24C32" w14:textId="41919E7D" w:rsidR="00F20707" w:rsidRDefault="00F20707" w:rsidP="00F20707">
      <w:pPr>
        <w:rPr>
          <w:color w:val="FF0000"/>
          <w:sz w:val="20"/>
          <w:szCs w:val="20"/>
        </w:rPr>
      </w:pPr>
    </w:p>
    <w:p w14:paraId="7E746B92" w14:textId="2D7D48C7" w:rsidR="00F20707" w:rsidRPr="003F01E6" w:rsidRDefault="00F20707" w:rsidP="00F20707">
      <w:pPr>
        <w:rPr>
          <w:color w:val="000000" w:themeColor="text1"/>
          <w:szCs w:val="22"/>
        </w:rPr>
      </w:pPr>
      <w:r w:rsidRPr="003F01E6">
        <w:rPr>
          <w:color w:val="000000" w:themeColor="text1"/>
          <w:szCs w:val="22"/>
        </w:rPr>
        <w:t xml:space="preserve">Pursuant to section 61 of the </w:t>
      </w:r>
      <w:r w:rsidRPr="003F01E6">
        <w:rPr>
          <w:i/>
          <w:color w:val="000000" w:themeColor="text1"/>
          <w:szCs w:val="22"/>
        </w:rPr>
        <w:t xml:space="preserve">Food Standards Australia New Zealand Act 1991 </w:t>
      </w:r>
      <w:r w:rsidRPr="003F01E6">
        <w:rPr>
          <w:color w:val="000000" w:themeColor="text1"/>
          <w:szCs w:val="22"/>
        </w:rPr>
        <w:t>(FSANZ Act), FSANZ now calls for submissions to assist FSANZ’s consideration of the draft food regulatory measures (three draft standards) and proposed non-regulatory measures we have prepared arising from proposal P1052.</w:t>
      </w:r>
    </w:p>
    <w:p w14:paraId="581D1C5A" w14:textId="77777777" w:rsidR="00F20707" w:rsidRPr="003F01E6" w:rsidRDefault="00F20707" w:rsidP="00F20707">
      <w:pPr>
        <w:rPr>
          <w:color w:val="FF0000"/>
          <w:szCs w:val="22"/>
        </w:rPr>
      </w:pPr>
    </w:p>
    <w:p w14:paraId="7CACF958" w14:textId="77777777" w:rsidR="003F01E6" w:rsidRPr="003F01E6" w:rsidRDefault="003F01E6" w:rsidP="003F01E6">
      <w:pPr>
        <w:rPr>
          <w:szCs w:val="22"/>
        </w:rPr>
      </w:pPr>
      <w:r w:rsidRPr="003F01E6">
        <w:rPr>
          <w:szCs w:val="22"/>
        </w:rPr>
        <w:t xml:space="preserve">For information about making a submission, visit the FSANZ website at </w:t>
      </w:r>
      <w:hyperlink r:id="rId15" w:history="1">
        <w:r w:rsidRPr="003F01E6">
          <w:rPr>
            <w:rStyle w:val="Hyperlink"/>
            <w:szCs w:val="22"/>
            <w:lang w:val="en-AU"/>
          </w:rPr>
          <w:t>current</w:t>
        </w:r>
      </w:hyperlink>
      <w:r w:rsidRPr="003F01E6">
        <w:rPr>
          <w:rStyle w:val="Hyperlink"/>
          <w:szCs w:val="22"/>
          <w:lang w:val="en-AU"/>
        </w:rPr>
        <w:t xml:space="preserve"> calls for public comment and how to make a submission</w:t>
      </w:r>
      <w:r w:rsidRPr="003F01E6">
        <w:rPr>
          <w:szCs w:val="22"/>
        </w:rPr>
        <w:t>.</w:t>
      </w:r>
    </w:p>
    <w:p w14:paraId="12E68F25" w14:textId="77777777" w:rsidR="003F01E6" w:rsidRPr="003F01E6" w:rsidRDefault="003F01E6" w:rsidP="003F01E6">
      <w:pPr>
        <w:rPr>
          <w:szCs w:val="22"/>
        </w:rPr>
      </w:pPr>
    </w:p>
    <w:p w14:paraId="320E40C1" w14:textId="77777777" w:rsidR="003F01E6" w:rsidRPr="003F01E6" w:rsidRDefault="003F01E6" w:rsidP="003F01E6">
      <w:pPr>
        <w:ind w:right="-428"/>
        <w:rPr>
          <w:szCs w:val="22"/>
        </w:rPr>
      </w:pPr>
      <w:r w:rsidRPr="003F01E6">
        <w:rPr>
          <w:szCs w:val="22"/>
        </w:rPr>
        <w:t xml:space="preserve">All submissions on applications and proposals will be published on our website. We will not publish material that we accept as confidential. In-confidence submissions may be subject to release under the provisions of the </w:t>
      </w:r>
      <w:r w:rsidRPr="003F01E6">
        <w:rPr>
          <w:i/>
          <w:iCs/>
          <w:szCs w:val="22"/>
        </w:rPr>
        <w:t>Freedom of Information Act 1982</w:t>
      </w:r>
      <w:r w:rsidRPr="003F01E6">
        <w:rPr>
          <w:szCs w:val="22"/>
        </w:rPr>
        <w:t xml:space="preserve">. Submissions will be published as soon as possible after the end of the submission period. </w:t>
      </w:r>
    </w:p>
    <w:p w14:paraId="67D6FC6F" w14:textId="77777777" w:rsidR="003F01E6" w:rsidRPr="003F01E6" w:rsidRDefault="003F01E6" w:rsidP="003F01E6">
      <w:pPr>
        <w:ind w:right="-428"/>
        <w:rPr>
          <w:color w:val="000000"/>
          <w:szCs w:val="22"/>
          <w:lang w:val="en-AU"/>
        </w:rPr>
      </w:pPr>
    </w:p>
    <w:p w14:paraId="3D9F23BD" w14:textId="77777777" w:rsidR="003F01E6" w:rsidRPr="003F01E6" w:rsidRDefault="003F01E6" w:rsidP="003F01E6">
      <w:pPr>
        <w:rPr>
          <w:color w:val="000000"/>
          <w:szCs w:val="22"/>
          <w:lang w:val="en-AU"/>
        </w:rPr>
      </w:pPr>
      <w:r w:rsidRPr="003F01E6">
        <w:rPr>
          <w:color w:val="000000"/>
          <w:szCs w:val="22"/>
          <w:lang w:val="en-AU"/>
        </w:rPr>
        <w:t xml:space="preserve">Under section 114 of the FSANZ Act, some information provided to FSANZ cannot be disclosed. More information about the disclosure of confidential commercial information is available on the FSANZ website at </w:t>
      </w:r>
      <w:hyperlink r:id="rId16" w:history="1">
        <w:r w:rsidRPr="003F01E6">
          <w:rPr>
            <w:rStyle w:val="Hyperlink"/>
            <w:szCs w:val="22"/>
            <w:lang w:val="en-AU"/>
          </w:rPr>
          <w:t>information for submitters</w:t>
        </w:r>
      </w:hyperlink>
      <w:r w:rsidRPr="003F01E6">
        <w:rPr>
          <w:color w:val="000000"/>
          <w:szCs w:val="22"/>
          <w:lang w:val="en-AU"/>
        </w:rPr>
        <w:t xml:space="preserve">. </w:t>
      </w:r>
    </w:p>
    <w:p w14:paraId="1D2AD557" w14:textId="77777777" w:rsidR="003F01E6" w:rsidRPr="003F01E6" w:rsidRDefault="003F01E6" w:rsidP="003F01E6">
      <w:pPr>
        <w:rPr>
          <w:color w:val="000000"/>
          <w:szCs w:val="22"/>
          <w:lang w:val="en-AU"/>
        </w:rPr>
      </w:pPr>
    </w:p>
    <w:p w14:paraId="0F472F9E" w14:textId="77777777" w:rsidR="003F01E6" w:rsidRPr="003F01E6" w:rsidRDefault="003F01E6" w:rsidP="003F01E6">
      <w:pPr>
        <w:rPr>
          <w:szCs w:val="22"/>
        </w:rPr>
      </w:pPr>
      <w:r w:rsidRPr="003F01E6">
        <w:rPr>
          <w:szCs w:val="22"/>
        </w:rPr>
        <w:t xml:space="preserve">For information on how FSANZ manages personal information when you make a submission, see FSANZ’s </w:t>
      </w:r>
      <w:hyperlink r:id="rId17" w:history="1">
        <w:r w:rsidRPr="003F01E6">
          <w:rPr>
            <w:rStyle w:val="Hyperlink"/>
            <w:szCs w:val="22"/>
          </w:rPr>
          <w:t>Privacy Policy.</w:t>
        </w:r>
      </w:hyperlink>
    </w:p>
    <w:p w14:paraId="38FA7F0A" w14:textId="77777777" w:rsidR="003F01E6" w:rsidRPr="003F01E6" w:rsidRDefault="003F01E6" w:rsidP="003F01E6">
      <w:pPr>
        <w:rPr>
          <w:color w:val="000000"/>
          <w:szCs w:val="22"/>
          <w:lang w:val="en-AU"/>
        </w:rPr>
      </w:pPr>
    </w:p>
    <w:p w14:paraId="7CE876C6" w14:textId="7F34187A" w:rsidR="003F01E6" w:rsidRPr="000C7331" w:rsidRDefault="003F01E6" w:rsidP="001B038C">
      <w:pPr>
        <w:pStyle w:val="FSTitle"/>
        <w:rPr>
          <w:color w:val="000000"/>
          <w:sz w:val="22"/>
          <w:szCs w:val="22"/>
          <w:lang w:val="en-AU"/>
        </w:rPr>
      </w:pPr>
      <w:r w:rsidRPr="003F01E6">
        <w:rPr>
          <w:color w:val="000000"/>
          <w:sz w:val="22"/>
          <w:szCs w:val="22"/>
          <w:lang w:val="en-AU"/>
        </w:rPr>
        <w:t>Submissions should be made in writing; be marked clearly with the word</w:t>
      </w:r>
      <w:r w:rsidR="001B038C">
        <w:rPr>
          <w:color w:val="000000"/>
          <w:sz w:val="22"/>
          <w:szCs w:val="22"/>
          <w:lang w:val="en-AU"/>
        </w:rPr>
        <w:t>s</w:t>
      </w:r>
      <w:r w:rsidRPr="003F01E6">
        <w:rPr>
          <w:color w:val="000000"/>
          <w:sz w:val="22"/>
          <w:szCs w:val="22"/>
          <w:lang w:val="en-AU"/>
        </w:rPr>
        <w:t xml:space="preserve"> ‘Submission</w:t>
      </w:r>
      <w:r w:rsidR="001B038C">
        <w:rPr>
          <w:color w:val="000000"/>
          <w:szCs w:val="22"/>
          <w:lang w:val="en-AU"/>
        </w:rPr>
        <w:t xml:space="preserve"> </w:t>
      </w:r>
      <w:r w:rsidR="001B038C" w:rsidRPr="001B038C">
        <w:rPr>
          <w:color w:val="000000"/>
          <w:sz w:val="22"/>
          <w:szCs w:val="22"/>
          <w:lang w:val="en-AU"/>
        </w:rPr>
        <w:t>P1052 Primary Production and Processing Requirements for Horticulture (Berries, Leafy Vegetables and Melons)’</w:t>
      </w:r>
      <w:r w:rsidR="001B038C">
        <w:rPr>
          <w:color w:val="000000"/>
          <w:sz w:val="22"/>
          <w:szCs w:val="22"/>
          <w:lang w:val="en-AU"/>
        </w:rPr>
        <w:t xml:space="preserve">. </w:t>
      </w:r>
      <w:r w:rsidRPr="003F01E6">
        <w:rPr>
          <w:color w:val="000000"/>
          <w:sz w:val="22"/>
          <w:szCs w:val="22"/>
          <w:lang w:val="en-AU"/>
        </w:rPr>
        <w:t xml:space="preserve">Electronic submissions can be made through the FSANZ website via the link </w:t>
      </w:r>
      <w:hyperlink r:id="rId18" w:history="1">
        <w:r w:rsidRPr="003F01E6">
          <w:rPr>
            <w:rStyle w:val="Hyperlink"/>
            <w:sz w:val="22"/>
            <w:szCs w:val="22"/>
          </w:rPr>
          <w:t>how to make a submission.</w:t>
        </w:r>
      </w:hyperlink>
      <w:r w:rsidRPr="003F01E6">
        <w:rPr>
          <w:rStyle w:val="Hyperlink"/>
          <w:sz w:val="22"/>
          <w:szCs w:val="22"/>
        </w:rPr>
        <w:t xml:space="preserve"> </w:t>
      </w:r>
      <w:r w:rsidRPr="003F01E6">
        <w:rPr>
          <w:color w:val="000000"/>
          <w:sz w:val="22"/>
          <w:szCs w:val="22"/>
          <w:lang w:val="en-AU"/>
        </w:rPr>
        <w:t xml:space="preserve">You can also email your submission to </w:t>
      </w:r>
      <w:hyperlink r:id="rId19" w:history="1">
        <w:r w:rsidRPr="003F01E6">
          <w:rPr>
            <w:rStyle w:val="Hyperlink"/>
            <w:rFonts w:cs="Arial"/>
            <w:sz w:val="22"/>
            <w:szCs w:val="22"/>
            <w:lang w:val="en-AU"/>
          </w:rPr>
          <w:t>submissions@foodstandards.gov.au</w:t>
        </w:r>
      </w:hyperlink>
      <w:r w:rsidRPr="003F01E6">
        <w:rPr>
          <w:color w:val="000000"/>
          <w:sz w:val="22"/>
          <w:szCs w:val="22"/>
          <w:lang w:val="en-AU"/>
        </w:rPr>
        <w:t>. FSANZ also accepts submissions in hard copy to our Australia and/or New Zealand offices.</w:t>
      </w:r>
    </w:p>
    <w:p w14:paraId="7D218974" w14:textId="77777777" w:rsidR="003F01E6" w:rsidRPr="003F01E6" w:rsidRDefault="003F01E6" w:rsidP="003F01E6">
      <w:pPr>
        <w:rPr>
          <w:color w:val="000000"/>
          <w:szCs w:val="22"/>
          <w:lang w:val="en-AU"/>
        </w:rPr>
      </w:pPr>
    </w:p>
    <w:p w14:paraId="0AA32D57" w14:textId="77777777" w:rsidR="003F01E6" w:rsidRPr="003F01E6" w:rsidRDefault="003F01E6" w:rsidP="003F01E6">
      <w:pPr>
        <w:rPr>
          <w:color w:val="000000"/>
          <w:szCs w:val="22"/>
          <w:lang w:val="en-AU"/>
        </w:rPr>
      </w:pPr>
      <w:r w:rsidRPr="003F01E6">
        <w:rPr>
          <w:color w:val="000000"/>
          <w:szCs w:val="22"/>
          <w:lang w:val="en-AU"/>
        </w:rPr>
        <w:t>There is no need to send a hard copy of your submission if you have submitted it by email or via the FSANZ website. FSANZ endeavours to formally acknowledge receipt of submissions within 3 business days.</w:t>
      </w:r>
    </w:p>
    <w:p w14:paraId="310F225F" w14:textId="77777777" w:rsidR="003F01E6" w:rsidRPr="00D676CF" w:rsidRDefault="003F01E6" w:rsidP="003F01E6">
      <w:pPr>
        <w:rPr>
          <w:color w:val="000000"/>
          <w:sz w:val="20"/>
          <w:lang w:val="en-AU"/>
        </w:rPr>
      </w:pPr>
    </w:p>
    <w:p w14:paraId="6352C154" w14:textId="16336B18" w:rsidR="003F01E6" w:rsidRPr="001B038C" w:rsidRDefault="003F01E6" w:rsidP="003F01E6">
      <w:pPr>
        <w:tabs>
          <w:tab w:val="left" w:pos="7920"/>
        </w:tabs>
        <w:autoSpaceDE w:val="0"/>
        <w:autoSpaceDN w:val="0"/>
        <w:adjustRightInd w:val="0"/>
        <w:jc w:val="center"/>
        <w:rPr>
          <w:rFonts w:cs="Arial"/>
          <w:b/>
          <w:bCs/>
          <w:color w:val="FF0000"/>
          <w:szCs w:val="22"/>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354024" w:rsidRPr="00BC62CC">
        <w:rPr>
          <w:rFonts w:cs="Arial"/>
          <w:b/>
          <w:bCs/>
          <w:szCs w:val="22"/>
        </w:rPr>
        <w:t>9</w:t>
      </w:r>
      <w:r w:rsidR="00354024" w:rsidRPr="00BC62CC">
        <w:rPr>
          <w:rFonts w:cs="Arial"/>
          <w:b/>
          <w:bCs/>
          <w:szCs w:val="22"/>
          <w:vertAlign w:val="superscript"/>
        </w:rPr>
        <w:t>th</w:t>
      </w:r>
      <w:r w:rsidR="00C77582" w:rsidRPr="00BC62CC">
        <w:rPr>
          <w:rFonts w:cs="Arial"/>
          <w:b/>
          <w:bCs/>
          <w:szCs w:val="22"/>
        </w:rPr>
        <w:t xml:space="preserve"> February 2022</w:t>
      </w:r>
    </w:p>
    <w:p w14:paraId="05C13A6F" w14:textId="77777777" w:rsidR="003F01E6" w:rsidRPr="007C174F" w:rsidRDefault="003F01E6" w:rsidP="003F01E6">
      <w:pPr>
        <w:rPr>
          <w:sz w:val="20"/>
          <w:szCs w:val="20"/>
          <w:lang w:val="en-AU"/>
        </w:rPr>
      </w:pPr>
    </w:p>
    <w:p w14:paraId="60EB7343" w14:textId="77777777" w:rsidR="003F01E6" w:rsidRPr="003F01E6" w:rsidRDefault="003F01E6" w:rsidP="003F01E6">
      <w:pPr>
        <w:rPr>
          <w:szCs w:val="22"/>
          <w:lang w:val="en-AU"/>
        </w:rPr>
      </w:pPr>
      <w:r w:rsidRPr="003F01E6">
        <w:rPr>
          <w:szCs w:val="22"/>
          <w:lang w:val="en-AU"/>
        </w:rPr>
        <w:t xml:space="preserve">Submissions received after this date will not be considered unless an extension had been given before the closing date. Extensions will only be granted due to extraordinary circumstances during the submission period. Any agreed extension will be notified on the </w:t>
      </w:r>
      <w:r w:rsidRPr="003F01E6">
        <w:rPr>
          <w:szCs w:val="22"/>
          <w:lang w:val="en-AU"/>
        </w:rPr>
        <w:lastRenderedPageBreak/>
        <w:t>FSANZ website and will apply to all submitters.</w:t>
      </w:r>
    </w:p>
    <w:p w14:paraId="43B1C15C" w14:textId="77777777" w:rsidR="003F01E6" w:rsidRPr="003F01E6" w:rsidRDefault="003F01E6" w:rsidP="003F01E6">
      <w:pPr>
        <w:rPr>
          <w:bCs/>
          <w:szCs w:val="22"/>
          <w:lang w:val="en-AU"/>
        </w:rPr>
      </w:pPr>
      <w:r w:rsidRPr="003F01E6">
        <w:rPr>
          <w:szCs w:val="22"/>
          <w:lang w:val="en-AU"/>
        </w:rPr>
        <w:t xml:space="preserve">Questions about making a submission or application and proposal processes can be sent to </w:t>
      </w:r>
      <w:hyperlink r:id="rId20" w:history="1">
        <w:r w:rsidRPr="003F01E6">
          <w:rPr>
            <w:rStyle w:val="Hyperlink"/>
            <w:rFonts w:cs="Arial"/>
            <w:szCs w:val="22"/>
            <w:lang w:val="en-AU"/>
          </w:rPr>
          <w:t>standards.management@foodstandards.gov.au</w:t>
        </w:r>
      </w:hyperlink>
      <w:r w:rsidRPr="003F01E6">
        <w:rPr>
          <w:szCs w:val="22"/>
          <w:lang w:val="en-AU"/>
        </w:rPr>
        <w:t xml:space="preserve">. </w:t>
      </w:r>
    </w:p>
    <w:p w14:paraId="1553AF1B" w14:textId="77777777" w:rsidR="003F01E6" w:rsidRPr="003F01E6" w:rsidRDefault="003F01E6" w:rsidP="003F01E6">
      <w:pPr>
        <w:rPr>
          <w:szCs w:val="22"/>
          <w:lang w:val="en-AU"/>
        </w:rPr>
      </w:pPr>
    </w:p>
    <w:p w14:paraId="467159A1" w14:textId="77777777" w:rsidR="003F01E6" w:rsidRPr="003F01E6" w:rsidRDefault="003F01E6" w:rsidP="003F01E6">
      <w:pPr>
        <w:rPr>
          <w:szCs w:val="22"/>
          <w:lang w:val="en-AU"/>
        </w:rPr>
      </w:pPr>
      <w:r w:rsidRPr="003F01E6">
        <w:rPr>
          <w:szCs w:val="22"/>
          <w:lang w:val="en-AU"/>
        </w:rPr>
        <w:t>Submissions in hard copy may be sent to the following addresses:</w:t>
      </w:r>
    </w:p>
    <w:p w14:paraId="05883F85" w14:textId="77777777" w:rsidR="003F01E6" w:rsidRPr="003F01E6" w:rsidRDefault="003F01E6" w:rsidP="003F01E6">
      <w:pPr>
        <w:rPr>
          <w:szCs w:val="22"/>
          <w:lang w:val="en-AU"/>
        </w:rPr>
      </w:pPr>
    </w:p>
    <w:p w14:paraId="56F99679" w14:textId="77777777" w:rsidR="003F01E6" w:rsidRPr="003F01E6" w:rsidRDefault="003F01E6" w:rsidP="003F01E6">
      <w:pPr>
        <w:tabs>
          <w:tab w:val="left" w:pos="4536"/>
        </w:tabs>
        <w:rPr>
          <w:szCs w:val="22"/>
        </w:rPr>
      </w:pPr>
      <w:r w:rsidRPr="003F01E6">
        <w:rPr>
          <w:szCs w:val="22"/>
        </w:rPr>
        <w:t>Food Standards Australia New Zealand</w:t>
      </w:r>
      <w:r w:rsidRPr="003F01E6">
        <w:rPr>
          <w:szCs w:val="22"/>
        </w:rPr>
        <w:tab/>
      </w:r>
      <w:r w:rsidRPr="003F01E6">
        <w:rPr>
          <w:szCs w:val="22"/>
        </w:rPr>
        <w:tab/>
        <w:t>Food Standards Australia New Zealand</w:t>
      </w:r>
    </w:p>
    <w:p w14:paraId="400E92E6" w14:textId="77777777" w:rsidR="003F01E6" w:rsidRPr="003F01E6" w:rsidRDefault="003F01E6" w:rsidP="003F01E6">
      <w:pPr>
        <w:tabs>
          <w:tab w:val="left" w:pos="4536"/>
        </w:tabs>
        <w:rPr>
          <w:szCs w:val="22"/>
        </w:rPr>
      </w:pPr>
      <w:r w:rsidRPr="003F01E6">
        <w:rPr>
          <w:szCs w:val="22"/>
        </w:rPr>
        <w:t>PO Box 5423</w:t>
      </w:r>
      <w:r w:rsidRPr="003F01E6">
        <w:rPr>
          <w:szCs w:val="22"/>
        </w:rPr>
        <w:tab/>
      </w:r>
      <w:r w:rsidRPr="003F01E6">
        <w:rPr>
          <w:szCs w:val="22"/>
        </w:rPr>
        <w:tab/>
        <w:t>PO Box 10559</w:t>
      </w:r>
    </w:p>
    <w:p w14:paraId="0A264D76" w14:textId="77777777" w:rsidR="003F01E6" w:rsidRPr="003F01E6" w:rsidRDefault="003F01E6" w:rsidP="003F01E6">
      <w:pPr>
        <w:tabs>
          <w:tab w:val="left" w:pos="4536"/>
        </w:tabs>
        <w:rPr>
          <w:szCs w:val="22"/>
        </w:rPr>
      </w:pPr>
      <w:r w:rsidRPr="003F01E6">
        <w:rPr>
          <w:szCs w:val="22"/>
        </w:rPr>
        <w:t>KINGSTON  ACT  2604</w:t>
      </w:r>
      <w:r w:rsidRPr="003F01E6">
        <w:rPr>
          <w:szCs w:val="22"/>
        </w:rPr>
        <w:tab/>
      </w:r>
      <w:r w:rsidRPr="003F01E6">
        <w:rPr>
          <w:szCs w:val="22"/>
        </w:rPr>
        <w:tab/>
        <w:t>WELLINGTON 6140</w:t>
      </w:r>
    </w:p>
    <w:p w14:paraId="7A765B6A" w14:textId="77777777" w:rsidR="003F01E6" w:rsidRPr="003F01E6" w:rsidRDefault="003F01E6" w:rsidP="003F01E6">
      <w:pPr>
        <w:tabs>
          <w:tab w:val="left" w:pos="4536"/>
        </w:tabs>
        <w:rPr>
          <w:szCs w:val="22"/>
        </w:rPr>
      </w:pPr>
      <w:r w:rsidRPr="003F01E6">
        <w:rPr>
          <w:szCs w:val="22"/>
        </w:rPr>
        <w:t>AUSTRALIA</w:t>
      </w:r>
      <w:r w:rsidRPr="003F01E6">
        <w:rPr>
          <w:szCs w:val="22"/>
        </w:rPr>
        <w:tab/>
      </w:r>
      <w:r w:rsidRPr="003F01E6">
        <w:rPr>
          <w:szCs w:val="22"/>
        </w:rPr>
        <w:tab/>
        <w:t>NEW ZEALAND</w:t>
      </w:r>
    </w:p>
    <w:p w14:paraId="299DF083" w14:textId="77777777" w:rsidR="003F01E6" w:rsidRPr="003F01E6" w:rsidRDefault="003F01E6" w:rsidP="003F01E6">
      <w:pPr>
        <w:tabs>
          <w:tab w:val="left" w:pos="4536"/>
        </w:tabs>
        <w:rPr>
          <w:szCs w:val="22"/>
        </w:rPr>
      </w:pPr>
      <w:r w:rsidRPr="003F01E6">
        <w:rPr>
          <w:szCs w:val="22"/>
        </w:rPr>
        <w:t xml:space="preserve">Tel +61 2 6271 2222  </w:t>
      </w:r>
      <w:r w:rsidRPr="003F01E6">
        <w:rPr>
          <w:szCs w:val="22"/>
        </w:rPr>
        <w:tab/>
      </w:r>
      <w:r w:rsidRPr="003F01E6">
        <w:rPr>
          <w:szCs w:val="22"/>
        </w:rPr>
        <w:tab/>
        <w:t>Tel +64 4 978 5630</w:t>
      </w:r>
    </w:p>
    <w:p w14:paraId="5F138F9E" w14:textId="77777777" w:rsidR="009825E3" w:rsidRPr="007C174F" w:rsidRDefault="009825E3" w:rsidP="009825E3">
      <w:pPr>
        <w:tabs>
          <w:tab w:val="left" w:pos="4536"/>
        </w:tabs>
        <w:rPr>
          <w:rFonts w:cs="Arial"/>
          <w:bCs/>
          <w:color w:val="FF0000"/>
          <w:sz w:val="20"/>
          <w:szCs w:val="20"/>
        </w:rPr>
      </w:pPr>
    </w:p>
    <w:p w14:paraId="0262BEAF" w14:textId="52F0F53C" w:rsidR="008F0658" w:rsidRPr="009B76F8" w:rsidRDefault="008F0658" w:rsidP="00BA24E2">
      <w:pPr>
        <w:rPr>
          <w:szCs w:val="22"/>
        </w:rPr>
      </w:pPr>
    </w:p>
    <w:p w14:paraId="2EB5DC24" w14:textId="1CBDFCDB" w:rsidR="00413CA8" w:rsidRDefault="00413CA8" w:rsidP="00E203C2">
      <w:pPr>
        <w:spacing w:line="280" w:lineRule="exact"/>
        <w:jc w:val="center"/>
        <w:rPr>
          <w:color w:val="000000"/>
          <w:szCs w:val="22"/>
          <w:lang w:val="en-AU"/>
        </w:rPr>
      </w:pPr>
    </w:p>
    <w:p w14:paraId="3F9A26FD" w14:textId="77777777" w:rsidR="009825E3" w:rsidRDefault="009825E3" w:rsidP="00E203C2">
      <w:pPr>
        <w:spacing w:line="280" w:lineRule="exact"/>
        <w:jc w:val="center"/>
        <w:rPr>
          <w:rFonts w:cs="Arial"/>
          <w:bCs/>
          <w:sz w:val="28"/>
          <w:szCs w:val="28"/>
        </w:rPr>
        <w:sectPr w:rsidR="009825E3" w:rsidSect="00B9694C">
          <w:footerReference w:type="even" r:id="rId21"/>
          <w:headerReference w:type="first" r:id="rId22"/>
          <w:pgSz w:w="11906" w:h="16838"/>
          <w:pgMar w:top="1418" w:right="1418" w:bottom="1134" w:left="1418" w:header="709" w:footer="709" w:gutter="0"/>
          <w:pgNumType w:fmt="lowerRoman" w:start="1"/>
          <w:cols w:space="708"/>
          <w:docGrid w:linePitch="360"/>
        </w:sectPr>
      </w:pPr>
    </w:p>
    <w:p w14:paraId="11CB145E"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36D911F9" w14:textId="77777777" w:rsidR="00562917" w:rsidRPr="00AE766D" w:rsidRDefault="00562917" w:rsidP="00051ED9">
      <w:pPr>
        <w:rPr>
          <w:rFonts w:cs="Arial"/>
        </w:rPr>
      </w:pPr>
    </w:p>
    <w:p w14:paraId="1C0201E1" w14:textId="5F59D649" w:rsidR="00C827D5" w:rsidRDefault="00051ED9">
      <w:pPr>
        <w:pStyle w:val="TOC1"/>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87367349" w:history="1">
        <w:r w:rsidR="00C827D5" w:rsidRPr="00AB1489">
          <w:rPr>
            <w:rStyle w:val="Hyperlink"/>
            <w:noProof/>
          </w:rPr>
          <w:t>Executive summary</w:t>
        </w:r>
        <w:r w:rsidR="00C827D5">
          <w:rPr>
            <w:noProof/>
            <w:webHidden/>
          </w:rPr>
          <w:tab/>
        </w:r>
        <w:r w:rsidR="00C827D5">
          <w:rPr>
            <w:noProof/>
            <w:webHidden/>
          </w:rPr>
          <w:fldChar w:fldCharType="begin"/>
        </w:r>
        <w:r w:rsidR="00C827D5">
          <w:rPr>
            <w:noProof/>
            <w:webHidden/>
          </w:rPr>
          <w:instrText xml:space="preserve"> PAGEREF _Toc87367349 \h </w:instrText>
        </w:r>
        <w:r w:rsidR="00C827D5">
          <w:rPr>
            <w:noProof/>
            <w:webHidden/>
          </w:rPr>
        </w:r>
        <w:r w:rsidR="00C827D5">
          <w:rPr>
            <w:noProof/>
            <w:webHidden/>
          </w:rPr>
          <w:fldChar w:fldCharType="separate"/>
        </w:r>
        <w:r w:rsidR="00983C7F">
          <w:rPr>
            <w:noProof/>
            <w:webHidden/>
          </w:rPr>
          <w:t>3</w:t>
        </w:r>
        <w:r w:rsidR="00C827D5">
          <w:rPr>
            <w:noProof/>
            <w:webHidden/>
          </w:rPr>
          <w:fldChar w:fldCharType="end"/>
        </w:r>
      </w:hyperlink>
    </w:p>
    <w:p w14:paraId="140ECD63" w14:textId="09C47EA1" w:rsidR="00C827D5" w:rsidRDefault="00404CE9">
      <w:pPr>
        <w:pStyle w:val="TOC1"/>
        <w:rPr>
          <w:rFonts w:eastAsiaTheme="minorEastAsia" w:cstheme="minorBidi"/>
          <w:b w:val="0"/>
          <w:bCs w:val="0"/>
          <w:caps w:val="0"/>
          <w:noProof/>
          <w:sz w:val="22"/>
          <w:szCs w:val="22"/>
          <w:lang w:eastAsia="en-GB" w:bidi="ar-SA"/>
        </w:rPr>
      </w:pPr>
      <w:hyperlink w:anchor="_Toc87367350" w:history="1">
        <w:r w:rsidR="00C827D5" w:rsidRPr="00AB1489">
          <w:rPr>
            <w:rStyle w:val="Hyperlink"/>
            <w:noProof/>
          </w:rPr>
          <w:t>Abbreviations</w:t>
        </w:r>
        <w:r w:rsidR="00C827D5">
          <w:rPr>
            <w:noProof/>
            <w:webHidden/>
          </w:rPr>
          <w:tab/>
        </w:r>
        <w:r w:rsidR="00C827D5">
          <w:rPr>
            <w:noProof/>
            <w:webHidden/>
          </w:rPr>
          <w:fldChar w:fldCharType="begin"/>
        </w:r>
        <w:r w:rsidR="00C827D5">
          <w:rPr>
            <w:noProof/>
            <w:webHidden/>
          </w:rPr>
          <w:instrText xml:space="preserve"> PAGEREF _Toc87367350 \h </w:instrText>
        </w:r>
        <w:r w:rsidR="00C827D5">
          <w:rPr>
            <w:noProof/>
            <w:webHidden/>
          </w:rPr>
        </w:r>
        <w:r w:rsidR="00C827D5">
          <w:rPr>
            <w:noProof/>
            <w:webHidden/>
          </w:rPr>
          <w:fldChar w:fldCharType="separate"/>
        </w:r>
        <w:r w:rsidR="00983C7F">
          <w:rPr>
            <w:noProof/>
            <w:webHidden/>
          </w:rPr>
          <w:t>6</w:t>
        </w:r>
        <w:r w:rsidR="00C827D5">
          <w:rPr>
            <w:noProof/>
            <w:webHidden/>
          </w:rPr>
          <w:fldChar w:fldCharType="end"/>
        </w:r>
      </w:hyperlink>
    </w:p>
    <w:p w14:paraId="16EA0EBB" w14:textId="658C7957"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51" w:history="1">
        <w:r w:rsidR="00C827D5" w:rsidRPr="00AB1489">
          <w:rPr>
            <w:rStyle w:val="Hyperlink"/>
            <w:noProof/>
          </w:rPr>
          <w:t>1</w:t>
        </w:r>
        <w:r w:rsidR="00C827D5">
          <w:rPr>
            <w:rFonts w:eastAsiaTheme="minorEastAsia" w:cstheme="minorBidi"/>
            <w:b w:val="0"/>
            <w:bCs w:val="0"/>
            <w:caps w:val="0"/>
            <w:noProof/>
            <w:sz w:val="22"/>
            <w:szCs w:val="22"/>
            <w:lang w:eastAsia="en-GB" w:bidi="ar-SA"/>
          </w:rPr>
          <w:tab/>
        </w:r>
        <w:r w:rsidR="00C827D5" w:rsidRPr="00AB1489">
          <w:rPr>
            <w:rStyle w:val="Hyperlink"/>
            <w:noProof/>
          </w:rPr>
          <w:t>Introduction</w:t>
        </w:r>
        <w:r w:rsidR="00C827D5">
          <w:rPr>
            <w:noProof/>
            <w:webHidden/>
          </w:rPr>
          <w:tab/>
        </w:r>
        <w:r w:rsidR="00C827D5">
          <w:rPr>
            <w:noProof/>
            <w:webHidden/>
          </w:rPr>
          <w:fldChar w:fldCharType="begin"/>
        </w:r>
        <w:r w:rsidR="00C827D5">
          <w:rPr>
            <w:noProof/>
            <w:webHidden/>
          </w:rPr>
          <w:instrText xml:space="preserve"> PAGEREF _Toc87367351 \h </w:instrText>
        </w:r>
        <w:r w:rsidR="00C827D5">
          <w:rPr>
            <w:noProof/>
            <w:webHidden/>
          </w:rPr>
        </w:r>
        <w:r w:rsidR="00C827D5">
          <w:rPr>
            <w:noProof/>
            <w:webHidden/>
          </w:rPr>
          <w:fldChar w:fldCharType="separate"/>
        </w:r>
        <w:r w:rsidR="00983C7F">
          <w:rPr>
            <w:noProof/>
            <w:webHidden/>
          </w:rPr>
          <w:t>7</w:t>
        </w:r>
        <w:r w:rsidR="00C827D5">
          <w:rPr>
            <w:noProof/>
            <w:webHidden/>
          </w:rPr>
          <w:fldChar w:fldCharType="end"/>
        </w:r>
      </w:hyperlink>
    </w:p>
    <w:p w14:paraId="2C43E584" w14:textId="0788F400"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2" w:history="1">
        <w:r w:rsidR="00C827D5" w:rsidRPr="00AB1489">
          <w:rPr>
            <w:rStyle w:val="Hyperlink"/>
            <w:noProof/>
          </w:rPr>
          <w:t>1.1</w:t>
        </w:r>
        <w:r w:rsidR="00C827D5">
          <w:rPr>
            <w:rFonts w:eastAsiaTheme="minorEastAsia" w:cstheme="minorBidi"/>
            <w:smallCaps w:val="0"/>
            <w:noProof/>
            <w:sz w:val="22"/>
            <w:szCs w:val="22"/>
            <w:lang w:eastAsia="en-GB" w:bidi="ar-SA"/>
          </w:rPr>
          <w:tab/>
        </w:r>
        <w:r w:rsidR="00C827D5" w:rsidRPr="00AB1489">
          <w:rPr>
            <w:rStyle w:val="Hyperlink"/>
            <w:noProof/>
          </w:rPr>
          <w:t>The Proposal</w:t>
        </w:r>
        <w:r w:rsidR="00C827D5">
          <w:rPr>
            <w:noProof/>
            <w:webHidden/>
          </w:rPr>
          <w:tab/>
        </w:r>
        <w:r w:rsidR="00C827D5">
          <w:rPr>
            <w:noProof/>
            <w:webHidden/>
          </w:rPr>
          <w:fldChar w:fldCharType="begin"/>
        </w:r>
        <w:r w:rsidR="00C827D5">
          <w:rPr>
            <w:noProof/>
            <w:webHidden/>
          </w:rPr>
          <w:instrText xml:space="preserve"> PAGEREF _Toc87367352 \h </w:instrText>
        </w:r>
        <w:r w:rsidR="00C827D5">
          <w:rPr>
            <w:noProof/>
            <w:webHidden/>
          </w:rPr>
        </w:r>
        <w:r w:rsidR="00C827D5">
          <w:rPr>
            <w:noProof/>
            <w:webHidden/>
          </w:rPr>
          <w:fldChar w:fldCharType="separate"/>
        </w:r>
        <w:r w:rsidR="00983C7F">
          <w:rPr>
            <w:noProof/>
            <w:webHidden/>
          </w:rPr>
          <w:t>7</w:t>
        </w:r>
        <w:r w:rsidR="00C827D5">
          <w:rPr>
            <w:noProof/>
            <w:webHidden/>
          </w:rPr>
          <w:fldChar w:fldCharType="end"/>
        </w:r>
      </w:hyperlink>
    </w:p>
    <w:p w14:paraId="43C8BAAA" w14:textId="48D1E2A8"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3" w:history="1">
        <w:r w:rsidR="00C827D5" w:rsidRPr="00AB1489">
          <w:rPr>
            <w:rStyle w:val="Hyperlink"/>
            <w:noProof/>
          </w:rPr>
          <w:t>1.2</w:t>
        </w:r>
        <w:r w:rsidR="00C827D5">
          <w:rPr>
            <w:rFonts w:eastAsiaTheme="minorEastAsia" w:cstheme="minorBidi"/>
            <w:smallCaps w:val="0"/>
            <w:noProof/>
            <w:sz w:val="22"/>
            <w:szCs w:val="22"/>
            <w:lang w:eastAsia="en-GB" w:bidi="ar-SA"/>
          </w:rPr>
          <w:tab/>
        </w:r>
        <w:r w:rsidR="00C827D5" w:rsidRPr="00AB1489">
          <w:rPr>
            <w:rStyle w:val="Hyperlink"/>
            <w:noProof/>
          </w:rPr>
          <w:t>Reasons for preparing the proposal</w:t>
        </w:r>
        <w:r w:rsidR="00C827D5">
          <w:rPr>
            <w:noProof/>
            <w:webHidden/>
          </w:rPr>
          <w:tab/>
        </w:r>
        <w:r w:rsidR="00C827D5">
          <w:rPr>
            <w:noProof/>
            <w:webHidden/>
          </w:rPr>
          <w:fldChar w:fldCharType="begin"/>
        </w:r>
        <w:r w:rsidR="00C827D5">
          <w:rPr>
            <w:noProof/>
            <w:webHidden/>
          </w:rPr>
          <w:instrText xml:space="preserve"> PAGEREF _Toc87367353 \h </w:instrText>
        </w:r>
        <w:r w:rsidR="00C827D5">
          <w:rPr>
            <w:noProof/>
            <w:webHidden/>
          </w:rPr>
        </w:r>
        <w:r w:rsidR="00C827D5">
          <w:rPr>
            <w:noProof/>
            <w:webHidden/>
          </w:rPr>
          <w:fldChar w:fldCharType="separate"/>
        </w:r>
        <w:r w:rsidR="00983C7F">
          <w:rPr>
            <w:noProof/>
            <w:webHidden/>
          </w:rPr>
          <w:t>7</w:t>
        </w:r>
        <w:r w:rsidR="00C827D5">
          <w:rPr>
            <w:noProof/>
            <w:webHidden/>
          </w:rPr>
          <w:fldChar w:fldCharType="end"/>
        </w:r>
      </w:hyperlink>
    </w:p>
    <w:p w14:paraId="06ADF111" w14:textId="2CC55AEA"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4" w:history="1">
        <w:r w:rsidR="00C827D5" w:rsidRPr="00AB1489">
          <w:rPr>
            <w:rStyle w:val="Hyperlink"/>
            <w:noProof/>
          </w:rPr>
          <w:t>1.3</w:t>
        </w:r>
        <w:r w:rsidR="00C827D5">
          <w:rPr>
            <w:rFonts w:eastAsiaTheme="minorEastAsia" w:cstheme="minorBidi"/>
            <w:smallCaps w:val="0"/>
            <w:noProof/>
            <w:sz w:val="22"/>
            <w:szCs w:val="22"/>
            <w:lang w:eastAsia="en-GB" w:bidi="ar-SA"/>
          </w:rPr>
          <w:tab/>
        </w:r>
        <w:r w:rsidR="00C827D5" w:rsidRPr="00AB1489">
          <w:rPr>
            <w:rStyle w:val="Hyperlink"/>
            <w:noProof/>
          </w:rPr>
          <w:t>Procedure for assessment</w:t>
        </w:r>
        <w:r w:rsidR="00C827D5">
          <w:rPr>
            <w:noProof/>
            <w:webHidden/>
          </w:rPr>
          <w:tab/>
        </w:r>
        <w:r w:rsidR="00C827D5">
          <w:rPr>
            <w:noProof/>
            <w:webHidden/>
          </w:rPr>
          <w:fldChar w:fldCharType="begin"/>
        </w:r>
        <w:r w:rsidR="00C827D5">
          <w:rPr>
            <w:noProof/>
            <w:webHidden/>
          </w:rPr>
          <w:instrText xml:space="preserve"> PAGEREF _Toc87367354 \h </w:instrText>
        </w:r>
        <w:r w:rsidR="00C827D5">
          <w:rPr>
            <w:noProof/>
            <w:webHidden/>
          </w:rPr>
        </w:r>
        <w:r w:rsidR="00C827D5">
          <w:rPr>
            <w:noProof/>
            <w:webHidden/>
          </w:rPr>
          <w:fldChar w:fldCharType="separate"/>
        </w:r>
        <w:r w:rsidR="00983C7F">
          <w:rPr>
            <w:noProof/>
            <w:webHidden/>
          </w:rPr>
          <w:t>8</w:t>
        </w:r>
        <w:r w:rsidR="00C827D5">
          <w:rPr>
            <w:noProof/>
            <w:webHidden/>
          </w:rPr>
          <w:fldChar w:fldCharType="end"/>
        </w:r>
      </w:hyperlink>
    </w:p>
    <w:p w14:paraId="5A05BC77" w14:textId="08F35EF9"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55" w:history="1">
        <w:r w:rsidR="00C827D5" w:rsidRPr="00AB1489">
          <w:rPr>
            <w:rStyle w:val="Hyperlink"/>
            <w:noProof/>
          </w:rPr>
          <w:t>2</w:t>
        </w:r>
        <w:r w:rsidR="00C827D5">
          <w:rPr>
            <w:rFonts w:eastAsiaTheme="minorEastAsia" w:cstheme="minorBidi"/>
            <w:b w:val="0"/>
            <w:bCs w:val="0"/>
            <w:caps w:val="0"/>
            <w:noProof/>
            <w:sz w:val="22"/>
            <w:szCs w:val="22"/>
            <w:lang w:eastAsia="en-GB" w:bidi="ar-SA"/>
          </w:rPr>
          <w:tab/>
        </w:r>
        <w:r w:rsidR="00C827D5" w:rsidRPr="00AB1489">
          <w:rPr>
            <w:rStyle w:val="Hyperlink"/>
            <w:noProof/>
          </w:rPr>
          <w:t>Background</w:t>
        </w:r>
        <w:r w:rsidR="00C827D5">
          <w:rPr>
            <w:noProof/>
            <w:webHidden/>
          </w:rPr>
          <w:tab/>
        </w:r>
        <w:r w:rsidR="00C827D5">
          <w:rPr>
            <w:noProof/>
            <w:webHidden/>
          </w:rPr>
          <w:fldChar w:fldCharType="begin"/>
        </w:r>
        <w:r w:rsidR="00C827D5">
          <w:rPr>
            <w:noProof/>
            <w:webHidden/>
          </w:rPr>
          <w:instrText xml:space="preserve"> PAGEREF _Toc87367355 \h </w:instrText>
        </w:r>
        <w:r w:rsidR="00C827D5">
          <w:rPr>
            <w:noProof/>
            <w:webHidden/>
          </w:rPr>
        </w:r>
        <w:r w:rsidR="00C827D5">
          <w:rPr>
            <w:noProof/>
            <w:webHidden/>
          </w:rPr>
          <w:fldChar w:fldCharType="separate"/>
        </w:r>
        <w:r w:rsidR="00983C7F">
          <w:rPr>
            <w:noProof/>
            <w:webHidden/>
          </w:rPr>
          <w:t>9</w:t>
        </w:r>
        <w:r w:rsidR="00C827D5">
          <w:rPr>
            <w:noProof/>
            <w:webHidden/>
          </w:rPr>
          <w:fldChar w:fldCharType="end"/>
        </w:r>
      </w:hyperlink>
    </w:p>
    <w:p w14:paraId="291C1047" w14:textId="34EDE925"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56" w:history="1">
        <w:r w:rsidR="00C827D5" w:rsidRPr="00AB1489">
          <w:rPr>
            <w:rStyle w:val="Hyperlink"/>
            <w:noProof/>
          </w:rPr>
          <w:t>3</w:t>
        </w:r>
        <w:r w:rsidR="00C827D5">
          <w:rPr>
            <w:rFonts w:eastAsiaTheme="minorEastAsia" w:cstheme="minorBidi"/>
            <w:b w:val="0"/>
            <w:bCs w:val="0"/>
            <w:caps w:val="0"/>
            <w:noProof/>
            <w:sz w:val="22"/>
            <w:szCs w:val="22"/>
            <w:lang w:eastAsia="en-GB" w:bidi="ar-SA"/>
          </w:rPr>
          <w:tab/>
        </w:r>
        <w:r w:rsidR="00C827D5" w:rsidRPr="00AB1489">
          <w:rPr>
            <w:rStyle w:val="Hyperlink"/>
            <w:noProof/>
          </w:rPr>
          <w:t>Stakeholder views</w:t>
        </w:r>
        <w:r w:rsidR="00C827D5">
          <w:rPr>
            <w:noProof/>
            <w:webHidden/>
          </w:rPr>
          <w:tab/>
        </w:r>
        <w:r w:rsidR="00C827D5">
          <w:rPr>
            <w:noProof/>
            <w:webHidden/>
          </w:rPr>
          <w:fldChar w:fldCharType="begin"/>
        </w:r>
        <w:r w:rsidR="00C827D5">
          <w:rPr>
            <w:noProof/>
            <w:webHidden/>
          </w:rPr>
          <w:instrText xml:space="preserve"> PAGEREF _Toc87367356 \h </w:instrText>
        </w:r>
        <w:r w:rsidR="00C827D5">
          <w:rPr>
            <w:noProof/>
            <w:webHidden/>
          </w:rPr>
        </w:r>
        <w:r w:rsidR="00C827D5">
          <w:rPr>
            <w:noProof/>
            <w:webHidden/>
          </w:rPr>
          <w:fldChar w:fldCharType="separate"/>
        </w:r>
        <w:r w:rsidR="00983C7F">
          <w:rPr>
            <w:noProof/>
            <w:webHidden/>
          </w:rPr>
          <w:t>10</w:t>
        </w:r>
        <w:r w:rsidR="00C827D5">
          <w:rPr>
            <w:noProof/>
            <w:webHidden/>
          </w:rPr>
          <w:fldChar w:fldCharType="end"/>
        </w:r>
      </w:hyperlink>
    </w:p>
    <w:p w14:paraId="34A92E9D" w14:textId="794ED8E9"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7" w:history="1">
        <w:r w:rsidR="00C827D5" w:rsidRPr="00AB1489">
          <w:rPr>
            <w:rStyle w:val="Hyperlink"/>
            <w:noProof/>
          </w:rPr>
          <w:t>3.1</w:t>
        </w:r>
        <w:r w:rsidR="00C827D5">
          <w:rPr>
            <w:rFonts w:eastAsiaTheme="minorEastAsia" w:cstheme="minorBidi"/>
            <w:smallCaps w:val="0"/>
            <w:noProof/>
            <w:sz w:val="22"/>
            <w:szCs w:val="22"/>
            <w:lang w:eastAsia="en-GB" w:bidi="ar-SA"/>
          </w:rPr>
          <w:tab/>
        </w:r>
        <w:r w:rsidR="00C827D5" w:rsidRPr="00AB1489">
          <w:rPr>
            <w:rStyle w:val="Hyperlink"/>
            <w:noProof/>
          </w:rPr>
          <w:t>Who did we consult?</w:t>
        </w:r>
        <w:r w:rsidR="00C827D5">
          <w:rPr>
            <w:noProof/>
            <w:webHidden/>
          </w:rPr>
          <w:tab/>
        </w:r>
        <w:r w:rsidR="00C827D5">
          <w:rPr>
            <w:noProof/>
            <w:webHidden/>
          </w:rPr>
          <w:fldChar w:fldCharType="begin"/>
        </w:r>
        <w:r w:rsidR="00C827D5">
          <w:rPr>
            <w:noProof/>
            <w:webHidden/>
          </w:rPr>
          <w:instrText xml:space="preserve"> PAGEREF _Toc87367357 \h </w:instrText>
        </w:r>
        <w:r w:rsidR="00C827D5">
          <w:rPr>
            <w:noProof/>
            <w:webHidden/>
          </w:rPr>
        </w:r>
        <w:r w:rsidR="00C827D5">
          <w:rPr>
            <w:noProof/>
            <w:webHidden/>
          </w:rPr>
          <w:fldChar w:fldCharType="separate"/>
        </w:r>
        <w:r w:rsidR="00983C7F">
          <w:rPr>
            <w:noProof/>
            <w:webHidden/>
          </w:rPr>
          <w:t>10</w:t>
        </w:r>
        <w:r w:rsidR="00C827D5">
          <w:rPr>
            <w:noProof/>
            <w:webHidden/>
          </w:rPr>
          <w:fldChar w:fldCharType="end"/>
        </w:r>
      </w:hyperlink>
    </w:p>
    <w:p w14:paraId="596E0710" w14:textId="466108A6"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8" w:history="1">
        <w:r w:rsidR="00C827D5" w:rsidRPr="00AB1489">
          <w:rPr>
            <w:rStyle w:val="Hyperlink"/>
            <w:noProof/>
          </w:rPr>
          <w:t>3.2</w:t>
        </w:r>
        <w:r w:rsidR="00C827D5">
          <w:rPr>
            <w:rFonts w:eastAsiaTheme="minorEastAsia" w:cstheme="minorBidi"/>
            <w:smallCaps w:val="0"/>
            <w:noProof/>
            <w:sz w:val="22"/>
            <w:szCs w:val="22"/>
            <w:lang w:eastAsia="en-GB" w:bidi="ar-SA"/>
          </w:rPr>
          <w:tab/>
        </w:r>
        <w:r w:rsidR="00C827D5" w:rsidRPr="00AB1489">
          <w:rPr>
            <w:rStyle w:val="Hyperlink"/>
            <w:noProof/>
          </w:rPr>
          <w:t>What were we told?</w:t>
        </w:r>
        <w:r w:rsidR="00C827D5">
          <w:rPr>
            <w:noProof/>
            <w:webHidden/>
          </w:rPr>
          <w:tab/>
        </w:r>
        <w:r w:rsidR="00C827D5">
          <w:rPr>
            <w:noProof/>
            <w:webHidden/>
          </w:rPr>
          <w:fldChar w:fldCharType="begin"/>
        </w:r>
        <w:r w:rsidR="00C827D5">
          <w:rPr>
            <w:noProof/>
            <w:webHidden/>
          </w:rPr>
          <w:instrText xml:space="preserve"> PAGEREF _Toc87367358 \h </w:instrText>
        </w:r>
        <w:r w:rsidR="00C827D5">
          <w:rPr>
            <w:noProof/>
            <w:webHidden/>
          </w:rPr>
        </w:r>
        <w:r w:rsidR="00C827D5">
          <w:rPr>
            <w:noProof/>
            <w:webHidden/>
          </w:rPr>
          <w:fldChar w:fldCharType="separate"/>
        </w:r>
        <w:r w:rsidR="00983C7F">
          <w:rPr>
            <w:noProof/>
            <w:webHidden/>
          </w:rPr>
          <w:t>10</w:t>
        </w:r>
        <w:r w:rsidR="00C827D5">
          <w:rPr>
            <w:noProof/>
            <w:webHidden/>
          </w:rPr>
          <w:fldChar w:fldCharType="end"/>
        </w:r>
      </w:hyperlink>
    </w:p>
    <w:p w14:paraId="6D11DC55" w14:textId="5637D48A"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59" w:history="1">
        <w:r w:rsidR="00C827D5" w:rsidRPr="00AB1489">
          <w:rPr>
            <w:rStyle w:val="Hyperlink"/>
            <w:noProof/>
          </w:rPr>
          <w:t>3.3</w:t>
        </w:r>
        <w:r w:rsidR="00C827D5">
          <w:rPr>
            <w:rFonts w:eastAsiaTheme="minorEastAsia" w:cstheme="minorBidi"/>
            <w:smallCaps w:val="0"/>
            <w:noProof/>
            <w:sz w:val="22"/>
            <w:szCs w:val="22"/>
            <w:lang w:eastAsia="en-GB" w:bidi="ar-SA"/>
          </w:rPr>
          <w:tab/>
        </w:r>
        <w:r w:rsidR="00C827D5" w:rsidRPr="00AB1489">
          <w:rPr>
            <w:rStyle w:val="Hyperlink"/>
            <w:noProof/>
          </w:rPr>
          <w:t>How did feedback influence our assessment?</w:t>
        </w:r>
        <w:r w:rsidR="00C827D5">
          <w:rPr>
            <w:noProof/>
            <w:webHidden/>
          </w:rPr>
          <w:tab/>
        </w:r>
        <w:r w:rsidR="00C827D5">
          <w:rPr>
            <w:noProof/>
            <w:webHidden/>
          </w:rPr>
          <w:fldChar w:fldCharType="begin"/>
        </w:r>
        <w:r w:rsidR="00C827D5">
          <w:rPr>
            <w:noProof/>
            <w:webHidden/>
          </w:rPr>
          <w:instrText xml:space="preserve"> PAGEREF _Toc87367359 \h </w:instrText>
        </w:r>
        <w:r w:rsidR="00C827D5">
          <w:rPr>
            <w:noProof/>
            <w:webHidden/>
          </w:rPr>
        </w:r>
        <w:r w:rsidR="00C827D5">
          <w:rPr>
            <w:noProof/>
            <w:webHidden/>
          </w:rPr>
          <w:fldChar w:fldCharType="separate"/>
        </w:r>
        <w:r w:rsidR="00983C7F">
          <w:rPr>
            <w:noProof/>
            <w:webHidden/>
          </w:rPr>
          <w:t>11</w:t>
        </w:r>
        <w:r w:rsidR="00C827D5">
          <w:rPr>
            <w:noProof/>
            <w:webHidden/>
          </w:rPr>
          <w:fldChar w:fldCharType="end"/>
        </w:r>
      </w:hyperlink>
    </w:p>
    <w:p w14:paraId="613E9BD1" w14:textId="541A335B"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60" w:history="1">
        <w:r w:rsidR="00C827D5" w:rsidRPr="00AB1489">
          <w:rPr>
            <w:rStyle w:val="Hyperlink"/>
            <w:noProof/>
          </w:rPr>
          <w:t>3.4</w:t>
        </w:r>
        <w:r w:rsidR="00C827D5">
          <w:rPr>
            <w:rFonts w:eastAsiaTheme="minorEastAsia" w:cstheme="minorBidi"/>
            <w:smallCaps w:val="0"/>
            <w:noProof/>
            <w:sz w:val="22"/>
            <w:szCs w:val="22"/>
            <w:lang w:eastAsia="en-GB" w:bidi="ar-SA"/>
          </w:rPr>
          <w:tab/>
        </w:r>
        <w:r w:rsidR="00C827D5" w:rsidRPr="00AB1489">
          <w:rPr>
            <w:rStyle w:val="Hyperlink"/>
            <w:noProof/>
          </w:rPr>
          <w:t>Summary</w:t>
        </w:r>
        <w:r w:rsidR="00C827D5">
          <w:rPr>
            <w:noProof/>
            <w:webHidden/>
          </w:rPr>
          <w:tab/>
        </w:r>
        <w:r w:rsidR="00C827D5">
          <w:rPr>
            <w:noProof/>
            <w:webHidden/>
          </w:rPr>
          <w:fldChar w:fldCharType="begin"/>
        </w:r>
        <w:r w:rsidR="00C827D5">
          <w:rPr>
            <w:noProof/>
            <w:webHidden/>
          </w:rPr>
          <w:instrText xml:space="preserve"> PAGEREF _Toc87367360 \h </w:instrText>
        </w:r>
        <w:r w:rsidR="00C827D5">
          <w:rPr>
            <w:noProof/>
            <w:webHidden/>
          </w:rPr>
        </w:r>
        <w:r w:rsidR="00C827D5">
          <w:rPr>
            <w:noProof/>
            <w:webHidden/>
          </w:rPr>
          <w:fldChar w:fldCharType="separate"/>
        </w:r>
        <w:r w:rsidR="00983C7F">
          <w:rPr>
            <w:noProof/>
            <w:webHidden/>
          </w:rPr>
          <w:t>11</w:t>
        </w:r>
        <w:r w:rsidR="00C827D5">
          <w:rPr>
            <w:noProof/>
            <w:webHidden/>
          </w:rPr>
          <w:fldChar w:fldCharType="end"/>
        </w:r>
      </w:hyperlink>
    </w:p>
    <w:p w14:paraId="39EC9358" w14:textId="13D65446"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61" w:history="1">
        <w:r w:rsidR="00C827D5" w:rsidRPr="00AB1489">
          <w:rPr>
            <w:rStyle w:val="Hyperlink"/>
            <w:noProof/>
          </w:rPr>
          <w:t>4</w:t>
        </w:r>
        <w:r w:rsidR="00C827D5">
          <w:rPr>
            <w:rFonts w:eastAsiaTheme="minorEastAsia" w:cstheme="minorBidi"/>
            <w:b w:val="0"/>
            <w:bCs w:val="0"/>
            <w:caps w:val="0"/>
            <w:noProof/>
            <w:sz w:val="22"/>
            <w:szCs w:val="22"/>
            <w:lang w:eastAsia="en-GB" w:bidi="ar-SA"/>
          </w:rPr>
          <w:tab/>
        </w:r>
        <w:r w:rsidR="00C827D5" w:rsidRPr="00AB1489">
          <w:rPr>
            <w:rStyle w:val="Hyperlink"/>
            <w:noProof/>
          </w:rPr>
          <w:t>Risk assessment</w:t>
        </w:r>
        <w:r w:rsidR="00C827D5">
          <w:rPr>
            <w:noProof/>
            <w:webHidden/>
          </w:rPr>
          <w:tab/>
        </w:r>
        <w:r w:rsidR="00C827D5">
          <w:rPr>
            <w:noProof/>
            <w:webHidden/>
          </w:rPr>
          <w:fldChar w:fldCharType="begin"/>
        </w:r>
        <w:r w:rsidR="00C827D5">
          <w:rPr>
            <w:noProof/>
            <w:webHidden/>
          </w:rPr>
          <w:instrText xml:space="preserve"> PAGEREF _Toc87367361 \h </w:instrText>
        </w:r>
        <w:r w:rsidR="00C827D5">
          <w:rPr>
            <w:noProof/>
            <w:webHidden/>
          </w:rPr>
        </w:r>
        <w:r w:rsidR="00C827D5">
          <w:rPr>
            <w:noProof/>
            <w:webHidden/>
          </w:rPr>
          <w:fldChar w:fldCharType="separate"/>
        </w:r>
        <w:r w:rsidR="00983C7F">
          <w:rPr>
            <w:noProof/>
            <w:webHidden/>
          </w:rPr>
          <w:t>12</w:t>
        </w:r>
        <w:r w:rsidR="00C827D5">
          <w:rPr>
            <w:noProof/>
            <w:webHidden/>
          </w:rPr>
          <w:fldChar w:fldCharType="end"/>
        </w:r>
      </w:hyperlink>
    </w:p>
    <w:p w14:paraId="43DD5875" w14:textId="4E25FAF7"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62" w:history="1">
        <w:r w:rsidR="00C827D5" w:rsidRPr="00AB1489">
          <w:rPr>
            <w:rStyle w:val="Hyperlink"/>
            <w:noProof/>
          </w:rPr>
          <w:t xml:space="preserve">4.1 </w:t>
        </w:r>
        <w:r w:rsidR="00C827D5">
          <w:rPr>
            <w:rFonts w:eastAsiaTheme="minorEastAsia" w:cstheme="minorBidi"/>
            <w:smallCaps w:val="0"/>
            <w:noProof/>
            <w:sz w:val="22"/>
            <w:szCs w:val="22"/>
            <w:lang w:eastAsia="en-GB" w:bidi="ar-SA"/>
          </w:rPr>
          <w:tab/>
        </w:r>
        <w:r w:rsidR="00C827D5" w:rsidRPr="00AB1489">
          <w:rPr>
            <w:rStyle w:val="Hyperlink"/>
            <w:noProof/>
          </w:rPr>
          <w:t>Current domestic and international food safety measures for horticulture</w:t>
        </w:r>
        <w:r w:rsidR="00C827D5">
          <w:rPr>
            <w:noProof/>
            <w:webHidden/>
          </w:rPr>
          <w:tab/>
        </w:r>
        <w:r w:rsidR="00C827D5">
          <w:rPr>
            <w:noProof/>
            <w:webHidden/>
          </w:rPr>
          <w:fldChar w:fldCharType="begin"/>
        </w:r>
        <w:r w:rsidR="00C827D5">
          <w:rPr>
            <w:noProof/>
            <w:webHidden/>
          </w:rPr>
          <w:instrText xml:space="preserve"> PAGEREF _Toc87367362 \h </w:instrText>
        </w:r>
        <w:r w:rsidR="00C827D5">
          <w:rPr>
            <w:noProof/>
            <w:webHidden/>
          </w:rPr>
        </w:r>
        <w:r w:rsidR="00C827D5">
          <w:rPr>
            <w:noProof/>
            <w:webHidden/>
          </w:rPr>
          <w:fldChar w:fldCharType="separate"/>
        </w:r>
        <w:r w:rsidR="00983C7F">
          <w:rPr>
            <w:noProof/>
            <w:webHidden/>
          </w:rPr>
          <w:t>12</w:t>
        </w:r>
        <w:r w:rsidR="00C827D5">
          <w:rPr>
            <w:noProof/>
            <w:webHidden/>
          </w:rPr>
          <w:fldChar w:fldCharType="end"/>
        </w:r>
      </w:hyperlink>
    </w:p>
    <w:p w14:paraId="1D9750E8" w14:textId="293B6728"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3" w:history="1">
        <w:r w:rsidR="00C827D5" w:rsidRPr="00AB1489">
          <w:rPr>
            <w:rStyle w:val="Hyperlink"/>
            <w:noProof/>
          </w:rPr>
          <w:t>Why did we do this work?</w:t>
        </w:r>
        <w:r w:rsidR="00C827D5">
          <w:rPr>
            <w:noProof/>
            <w:webHidden/>
          </w:rPr>
          <w:tab/>
        </w:r>
        <w:r w:rsidR="00C827D5">
          <w:rPr>
            <w:noProof/>
            <w:webHidden/>
          </w:rPr>
          <w:fldChar w:fldCharType="begin"/>
        </w:r>
        <w:r w:rsidR="00C827D5">
          <w:rPr>
            <w:noProof/>
            <w:webHidden/>
          </w:rPr>
          <w:instrText xml:space="preserve"> PAGEREF _Toc87367363 \h </w:instrText>
        </w:r>
        <w:r w:rsidR="00C827D5">
          <w:rPr>
            <w:noProof/>
            <w:webHidden/>
          </w:rPr>
        </w:r>
        <w:r w:rsidR="00C827D5">
          <w:rPr>
            <w:noProof/>
            <w:webHidden/>
          </w:rPr>
          <w:fldChar w:fldCharType="separate"/>
        </w:r>
        <w:r w:rsidR="00983C7F">
          <w:rPr>
            <w:noProof/>
            <w:webHidden/>
          </w:rPr>
          <w:t>12</w:t>
        </w:r>
        <w:r w:rsidR="00C827D5">
          <w:rPr>
            <w:noProof/>
            <w:webHidden/>
          </w:rPr>
          <w:fldChar w:fldCharType="end"/>
        </w:r>
      </w:hyperlink>
    </w:p>
    <w:p w14:paraId="510783EF" w14:textId="4202F99C"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4" w:history="1">
        <w:r w:rsidR="00C827D5" w:rsidRPr="00AB1489">
          <w:rPr>
            <w:rStyle w:val="Hyperlink"/>
            <w:noProof/>
          </w:rPr>
          <w:t>What did we find?</w:t>
        </w:r>
        <w:r w:rsidR="00C827D5">
          <w:rPr>
            <w:noProof/>
            <w:webHidden/>
          </w:rPr>
          <w:tab/>
        </w:r>
        <w:r w:rsidR="00C827D5">
          <w:rPr>
            <w:noProof/>
            <w:webHidden/>
          </w:rPr>
          <w:fldChar w:fldCharType="begin"/>
        </w:r>
        <w:r w:rsidR="00C827D5">
          <w:rPr>
            <w:noProof/>
            <w:webHidden/>
          </w:rPr>
          <w:instrText xml:space="preserve"> PAGEREF _Toc87367364 \h </w:instrText>
        </w:r>
        <w:r w:rsidR="00C827D5">
          <w:rPr>
            <w:noProof/>
            <w:webHidden/>
          </w:rPr>
        </w:r>
        <w:r w:rsidR="00C827D5">
          <w:rPr>
            <w:noProof/>
            <w:webHidden/>
          </w:rPr>
          <w:fldChar w:fldCharType="separate"/>
        </w:r>
        <w:r w:rsidR="00983C7F">
          <w:rPr>
            <w:noProof/>
            <w:webHidden/>
          </w:rPr>
          <w:t>12</w:t>
        </w:r>
        <w:r w:rsidR="00C827D5">
          <w:rPr>
            <w:noProof/>
            <w:webHidden/>
          </w:rPr>
          <w:fldChar w:fldCharType="end"/>
        </w:r>
      </w:hyperlink>
    </w:p>
    <w:p w14:paraId="285D55BF" w14:textId="1C524176"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5" w:history="1">
        <w:r w:rsidR="00C827D5" w:rsidRPr="00AB1489">
          <w:rPr>
            <w:rStyle w:val="Hyperlink"/>
            <w:noProof/>
          </w:rPr>
          <w:t>Conclusion</w:t>
        </w:r>
        <w:r w:rsidR="00C827D5">
          <w:rPr>
            <w:noProof/>
            <w:webHidden/>
          </w:rPr>
          <w:tab/>
        </w:r>
        <w:r w:rsidR="00C827D5">
          <w:rPr>
            <w:noProof/>
            <w:webHidden/>
          </w:rPr>
          <w:fldChar w:fldCharType="begin"/>
        </w:r>
        <w:r w:rsidR="00C827D5">
          <w:rPr>
            <w:noProof/>
            <w:webHidden/>
          </w:rPr>
          <w:instrText xml:space="preserve"> PAGEREF _Toc87367365 \h </w:instrText>
        </w:r>
        <w:r w:rsidR="00C827D5">
          <w:rPr>
            <w:noProof/>
            <w:webHidden/>
          </w:rPr>
        </w:r>
        <w:r w:rsidR="00C827D5">
          <w:rPr>
            <w:noProof/>
            <w:webHidden/>
          </w:rPr>
          <w:fldChar w:fldCharType="separate"/>
        </w:r>
        <w:r w:rsidR="00983C7F">
          <w:rPr>
            <w:noProof/>
            <w:webHidden/>
          </w:rPr>
          <w:t>13</w:t>
        </w:r>
        <w:r w:rsidR="00C827D5">
          <w:rPr>
            <w:noProof/>
            <w:webHidden/>
          </w:rPr>
          <w:fldChar w:fldCharType="end"/>
        </w:r>
      </w:hyperlink>
    </w:p>
    <w:p w14:paraId="1FAF45C6" w14:textId="2EF5629C"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66" w:history="1">
        <w:r w:rsidR="00C827D5" w:rsidRPr="00AB1489">
          <w:rPr>
            <w:rStyle w:val="Hyperlink"/>
            <w:noProof/>
          </w:rPr>
          <w:t xml:space="preserve">4.2 </w:t>
        </w:r>
        <w:r w:rsidR="00C827D5">
          <w:rPr>
            <w:rFonts w:eastAsiaTheme="minorEastAsia" w:cstheme="minorBidi"/>
            <w:smallCaps w:val="0"/>
            <w:noProof/>
            <w:sz w:val="22"/>
            <w:szCs w:val="22"/>
            <w:lang w:eastAsia="en-GB" w:bidi="ar-SA"/>
          </w:rPr>
          <w:tab/>
        </w:r>
        <w:r w:rsidR="00C827D5" w:rsidRPr="00AB1489">
          <w:rPr>
            <w:rStyle w:val="Hyperlink"/>
            <w:noProof/>
          </w:rPr>
          <w:t>Microbiological assessment</w:t>
        </w:r>
        <w:r w:rsidR="00C827D5">
          <w:rPr>
            <w:noProof/>
            <w:webHidden/>
          </w:rPr>
          <w:tab/>
        </w:r>
        <w:r w:rsidR="00C827D5">
          <w:rPr>
            <w:noProof/>
            <w:webHidden/>
          </w:rPr>
          <w:fldChar w:fldCharType="begin"/>
        </w:r>
        <w:r w:rsidR="00C827D5">
          <w:rPr>
            <w:noProof/>
            <w:webHidden/>
          </w:rPr>
          <w:instrText xml:space="preserve"> PAGEREF _Toc87367366 \h </w:instrText>
        </w:r>
        <w:r w:rsidR="00C827D5">
          <w:rPr>
            <w:noProof/>
            <w:webHidden/>
          </w:rPr>
        </w:r>
        <w:r w:rsidR="00C827D5">
          <w:rPr>
            <w:noProof/>
            <w:webHidden/>
          </w:rPr>
          <w:fldChar w:fldCharType="separate"/>
        </w:r>
        <w:r w:rsidR="00983C7F">
          <w:rPr>
            <w:noProof/>
            <w:webHidden/>
          </w:rPr>
          <w:t>13</w:t>
        </w:r>
        <w:r w:rsidR="00C827D5">
          <w:rPr>
            <w:noProof/>
            <w:webHidden/>
          </w:rPr>
          <w:fldChar w:fldCharType="end"/>
        </w:r>
      </w:hyperlink>
    </w:p>
    <w:p w14:paraId="2214780D" w14:textId="2E0333B2"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7" w:history="1">
        <w:r w:rsidR="00C827D5" w:rsidRPr="00AB1489">
          <w:rPr>
            <w:rStyle w:val="Hyperlink"/>
            <w:noProof/>
          </w:rPr>
          <w:t>Why did we do this work?</w:t>
        </w:r>
        <w:r w:rsidR="00C827D5">
          <w:rPr>
            <w:noProof/>
            <w:webHidden/>
          </w:rPr>
          <w:tab/>
        </w:r>
        <w:r w:rsidR="00C827D5">
          <w:rPr>
            <w:noProof/>
            <w:webHidden/>
          </w:rPr>
          <w:fldChar w:fldCharType="begin"/>
        </w:r>
        <w:r w:rsidR="00C827D5">
          <w:rPr>
            <w:noProof/>
            <w:webHidden/>
          </w:rPr>
          <w:instrText xml:space="preserve"> PAGEREF _Toc87367367 \h </w:instrText>
        </w:r>
        <w:r w:rsidR="00C827D5">
          <w:rPr>
            <w:noProof/>
            <w:webHidden/>
          </w:rPr>
        </w:r>
        <w:r w:rsidR="00C827D5">
          <w:rPr>
            <w:noProof/>
            <w:webHidden/>
          </w:rPr>
          <w:fldChar w:fldCharType="separate"/>
        </w:r>
        <w:r w:rsidR="00983C7F">
          <w:rPr>
            <w:noProof/>
            <w:webHidden/>
          </w:rPr>
          <w:t>13</w:t>
        </w:r>
        <w:r w:rsidR="00C827D5">
          <w:rPr>
            <w:noProof/>
            <w:webHidden/>
          </w:rPr>
          <w:fldChar w:fldCharType="end"/>
        </w:r>
      </w:hyperlink>
    </w:p>
    <w:p w14:paraId="064E4A44" w14:textId="3E03E1D8"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8" w:history="1">
        <w:r w:rsidR="00C827D5" w:rsidRPr="00AB1489">
          <w:rPr>
            <w:rStyle w:val="Hyperlink"/>
            <w:noProof/>
          </w:rPr>
          <w:t>How did we do it?</w:t>
        </w:r>
        <w:r w:rsidR="00C827D5">
          <w:rPr>
            <w:noProof/>
            <w:webHidden/>
          </w:rPr>
          <w:tab/>
        </w:r>
        <w:r w:rsidR="00C827D5">
          <w:rPr>
            <w:noProof/>
            <w:webHidden/>
          </w:rPr>
          <w:fldChar w:fldCharType="begin"/>
        </w:r>
        <w:r w:rsidR="00C827D5">
          <w:rPr>
            <w:noProof/>
            <w:webHidden/>
          </w:rPr>
          <w:instrText xml:space="preserve"> PAGEREF _Toc87367368 \h </w:instrText>
        </w:r>
        <w:r w:rsidR="00C827D5">
          <w:rPr>
            <w:noProof/>
            <w:webHidden/>
          </w:rPr>
        </w:r>
        <w:r w:rsidR="00C827D5">
          <w:rPr>
            <w:noProof/>
            <w:webHidden/>
          </w:rPr>
          <w:fldChar w:fldCharType="separate"/>
        </w:r>
        <w:r w:rsidR="00983C7F">
          <w:rPr>
            <w:noProof/>
            <w:webHidden/>
          </w:rPr>
          <w:t>13</w:t>
        </w:r>
        <w:r w:rsidR="00C827D5">
          <w:rPr>
            <w:noProof/>
            <w:webHidden/>
          </w:rPr>
          <w:fldChar w:fldCharType="end"/>
        </w:r>
      </w:hyperlink>
    </w:p>
    <w:p w14:paraId="0483C762" w14:textId="16629A4C"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69" w:history="1">
        <w:r w:rsidR="00C827D5" w:rsidRPr="00AB1489">
          <w:rPr>
            <w:rStyle w:val="Hyperlink"/>
            <w:noProof/>
          </w:rPr>
          <w:t>What did we find?</w:t>
        </w:r>
        <w:r w:rsidR="00C827D5">
          <w:rPr>
            <w:noProof/>
            <w:webHidden/>
          </w:rPr>
          <w:tab/>
        </w:r>
        <w:r w:rsidR="00C827D5">
          <w:rPr>
            <w:noProof/>
            <w:webHidden/>
          </w:rPr>
          <w:fldChar w:fldCharType="begin"/>
        </w:r>
        <w:r w:rsidR="00C827D5">
          <w:rPr>
            <w:noProof/>
            <w:webHidden/>
          </w:rPr>
          <w:instrText xml:space="preserve"> PAGEREF _Toc87367369 \h </w:instrText>
        </w:r>
        <w:r w:rsidR="00C827D5">
          <w:rPr>
            <w:noProof/>
            <w:webHidden/>
          </w:rPr>
        </w:r>
        <w:r w:rsidR="00C827D5">
          <w:rPr>
            <w:noProof/>
            <w:webHidden/>
          </w:rPr>
          <w:fldChar w:fldCharType="separate"/>
        </w:r>
        <w:r w:rsidR="00983C7F">
          <w:rPr>
            <w:noProof/>
            <w:webHidden/>
          </w:rPr>
          <w:t>14</w:t>
        </w:r>
        <w:r w:rsidR="00C827D5">
          <w:rPr>
            <w:noProof/>
            <w:webHidden/>
          </w:rPr>
          <w:fldChar w:fldCharType="end"/>
        </w:r>
      </w:hyperlink>
    </w:p>
    <w:p w14:paraId="4E84A250" w14:textId="19356D12"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70" w:history="1">
        <w:r w:rsidR="00C827D5" w:rsidRPr="00AB1489">
          <w:rPr>
            <w:rStyle w:val="Hyperlink"/>
            <w:noProof/>
          </w:rPr>
          <w:t>Conclusion</w:t>
        </w:r>
        <w:r w:rsidR="00C827D5">
          <w:rPr>
            <w:noProof/>
            <w:webHidden/>
          </w:rPr>
          <w:tab/>
        </w:r>
        <w:r w:rsidR="00C827D5">
          <w:rPr>
            <w:noProof/>
            <w:webHidden/>
          </w:rPr>
          <w:fldChar w:fldCharType="begin"/>
        </w:r>
        <w:r w:rsidR="00C827D5">
          <w:rPr>
            <w:noProof/>
            <w:webHidden/>
          </w:rPr>
          <w:instrText xml:space="preserve"> PAGEREF _Toc87367370 \h </w:instrText>
        </w:r>
        <w:r w:rsidR="00C827D5">
          <w:rPr>
            <w:noProof/>
            <w:webHidden/>
          </w:rPr>
        </w:r>
        <w:r w:rsidR="00C827D5">
          <w:rPr>
            <w:noProof/>
            <w:webHidden/>
          </w:rPr>
          <w:fldChar w:fldCharType="separate"/>
        </w:r>
        <w:r w:rsidR="00983C7F">
          <w:rPr>
            <w:noProof/>
            <w:webHidden/>
          </w:rPr>
          <w:t>15</w:t>
        </w:r>
        <w:r w:rsidR="00C827D5">
          <w:rPr>
            <w:noProof/>
            <w:webHidden/>
          </w:rPr>
          <w:fldChar w:fldCharType="end"/>
        </w:r>
      </w:hyperlink>
    </w:p>
    <w:p w14:paraId="5153BB3E" w14:textId="0D24C580"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371" w:history="1">
        <w:r w:rsidR="00C827D5" w:rsidRPr="00AB1489">
          <w:rPr>
            <w:rStyle w:val="Hyperlink"/>
            <w:noProof/>
          </w:rPr>
          <w:t>4.3  Summary of risk assessment</w:t>
        </w:r>
        <w:r w:rsidR="00C827D5">
          <w:rPr>
            <w:noProof/>
            <w:webHidden/>
          </w:rPr>
          <w:tab/>
        </w:r>
        <w:r w:rsidR="00C827D5">
          <w:rPr>
            <w:noProof/>
            <w:webHidden/>
          </w:rPr>
          <w:fldChar w:fldCharType="begin"/>
        </w:r>
        <w:r w:rsidR="00C827D5">
          <w:rPr>
            <w:noProof/>
            <w:webHidden/>
          </w:rPr>
          <w:instrText xml:space="preserve"> PAGEREF _Toc87367371 \h </w:instrText>
        </w:r>
        <w:r w:rsidR="00C827D5">
          <w:rPr>
            <w:noProof/>
            <w:webHidden/>
          </w:rPr>
        </w:r>
        <w:r w:rsidR="00C827D5">
          <w:rPr>
            <w:noProof/>
            <w:webHidden/>
          </w:rPr>
          <w:fldChar w:fldCharType="separate"/>
        </w:r>
        <w:r w:rsidR="00983C7F">
          <w:rPr>
            <w:noProof/>
            <w:webHidden/>
          </w:rPr>
          <w:t>15</w:t>
        </w:r>
        <w:r w:rsidR="00C827D5">
          <w:rPr>
            <w:noProof/>
            <w:webHidden/>
          </w:rPr>
          <w:fldChar w:fldCharType="end"/>
        </w:r>
      </w:hyperlink>
    </w:p>
    <w:p w14:paraId="14430DBF" w14:textId="7BA7448A"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72" w:history="1">
        <w:r w:rsidR="00C827D5" w:rsidRPr="00AB1489">
          <w:rPr>
            <w:rStyle w:val="Hyperlink"/>
            <w:noProof/>
          </w:rPr>
          <w:t>5</w:t>
        </w:r>
        <w:r w:rsidR="00C827D5">
          <w:rPr>
            <w:rFonts w:eastAsiaTheme="minorEastAsia" w:cstheme="minorBidi"/>
            <w:b w:val="0"/>
            <w:bCs w:val="0"/>
            <w:caps w:val="0"/>
            <w:noProof/>
            <w:sz w:val="22"/>
            <w:szCs w:val="22"/>
            <w:lang w:eastAsia="en-GB" w:bidi="ar-SA"/>
          </w:rPr>
          <w:tab/>
        </w:r>
        <w:r w:rsidR="00C827D5" w:rsidRPr="00AB1489">
          <w:rPr>
            <w:rStyle w:val="Hyperlink"/>
            <w:noProof/>
          </w:rPr>
          <w:t>Risk management</w:t>
        </w:r>
        <w:r w:rsidR="00C827D5">
          <w:rPr>
            <w:noProof/>
            <w:webHidden/>
          </w:rPr>
          <w:tab/>
        </w:r>
        <w:r w:rsidR="00C827D5">
          <w:rPr>
            <w:noProof/>
            <w:webHidden/>
          </w:rPr>
          <w:fldChar w:fldCharType="begin"/>
        </w:r>
        <w:r w:rsidR="00C827D5">
          <w:rPr>
            <w:noProof/>
            <w:webHidden/>
          </w:rPr>
          <w:instrText xml:space="preserve"> PAGEREF _Toc87367372 \h </w:instrText>
        </w:r>
        <w:r w:rsidR="00C827D5">
          <w:rPr>
            <w:noProof/>
            <w:webHidden/>
          </w:rPr>
        </w:r>
        <w:r w:rsidR="00C827D5">
          <w:rPr>
            <w:noProof/>
            <w:webHidden/>
          </w:rPr>
          <w:fldChar w:fldCharType="separate"/>
        </w:r>
        <w:r w:rsidR="00983C7F">
          <w:rPr>
            <w:noProof/>
            <w:webHidden/>
          </w:rPr>
          <w:t>15</w:t>
        </w:r>
        <w:r w:rsidR="00C827D5">
          <w:rPr>
            <w:noProof/>
            <w:webHidden/>
          </w:rPr>
          <w:fldChar w:fldCharType="end"/>
        </w:r>
      </w:hyperlink>
    </w:p>
    <w:p w14:paraId="6B731227" w14:textId="741EB83A"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73" w:history="1">
        <w:r w:rsidR="00C827D5" w:rsidRPr="00AB1489">
          <w:rPr>
            <w:rStyle w:val="Hyperlink"/>
            <w:noProof/>
          </w:rPr>
          <w:t>5.1</w:t>
        </w:r>
        <w:r w:rsidR="00C827D5">
          <w:rPr>
            <w:rFonts w:eastAsiaTheme="minorEastAsia" w:cstheme="minorBidi"/>
            <w:smallCaps w:val="0"/>
            <w:noProof/>
            <w:sz w:val="22"/>
            <w:szCs w:val="22"/>
            <w:lang w:eastAsia="en-GB" w:bidi="ar-SA"/>
          </w:rPr>
          <w:tab/>
        </w:r>
        <w:r w:rsidR="00C827D5" w:rsidRPr="00AB1489">
          <w:rPr>
            <w:rStyle w:val="Hyperlink"/>
            <w:noProof/>
          </w:rPr>
          <w:t>Principles</w:t>
        </w:r>
        <w:r w:rsidR="00C827D5">
          <w:rPr>
            <w:noProof/>
            <w:webHidden/>
          </w:rPr>
          <w:tab/>
        </w:r>
        <w:r w:rsidR="00C827D5">
          <w:rPr>
            <w:noProof/>
            <w:webHidden/>
          </w:rPr>
          <w:fldChar w:fldCharType="begin"/>
        </w:r>
        <w:r w:rsidR="00C827D5">
          <w:rPr>
            <w:noProof/>
            <w:webHidden/>
          </w:rPr>
          <w:instrText xml:space="preserve"> PAGEREF _Toc87367373 \h </w:instrText>
        </w:r>
        <w:r w:rsidR="00C827D5">
          <w:rPr>
            <w:noProof/>
            <w:webHidden/>
          </w:rPr>
        </w:r>
        <w:r w:rsidR="00C827D5">
          <w:rPr>
            <w:noProof/>
            <w:webHidden/>
          </w:rPr>
          <w:fldChar w:fldCharType="separate"/>
        </w:r>
        <w:r w:rsidR="00983C7F">
          <w:rPr>
            <w:noProof/>
            <w:webHidden/>
          </w:rPr>
          <w:t>15</w:t>
        </w:r>
        <w:r w:rsidR="00C827D5">
          <w:rPr>
            <w:noProof/>
            <w:webHidden/>
          </w:rPr>
          <w:fldChar w:fldCharType="end"/>
        </w:r>
      </w:hyperlink>
    </w:p>
    <w:p w14:paraId="388C6418" w14:textId="27C454CB"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74" w:history="1">
        <w:r w:rsidR="00C827D5" w:rsidRPr="00AB1489">
          <w:rPr>
            <w:rStyle w:val="Hyperlink"/>
            <w:rFonts w:eastAsia="Calibri"/>
            <w:noProof/>
          </w:rPr>
          <w:t>5.2</w:t>
        </w:r>
        <w:r w:rsidR="00C827D5">
          <w:rPr>
            <w:rFonts w:eastAsiaTheme="minorEastAsia" w:cstheme="minorBidi"/>
            <w:smallCaps w:val="0"/>
            <w:noProof/>
            <w:sz w:val="22"/>
            <w:szCs w:val="22"/>
            <w:lang w:eastAsia="en-GB" w:bidi="ar-SA"/>
          </w:rPr>
          <w:tab/>
        </w:r>
        <w:r w:rsidR="00C827D5" w:rsidRPr="00AB1489">
          <w:rPr>
            <w:rStyle w:val="Hyperlink"/>
            <w:rFonts w:eastAsia="Calibri"/>
            <w:noProof/>
          </w:rPr>
          <w:t>Risk management options</w:t>
        </w:r>
        <w:r w:rsidR="00C827D5">
          <w:rPr>
            <w:noProof/>
            <w:webHidden/>
          </w:rPr>
          <w:tab/>
        </w:r>
        <w:r w:rsidR="00C827D5">
          <w:rPr>
            <w:noProof/>
            <w:webHidden/>
          </w:rPr>
          <w:fldChar w:fldCharType="begin"/>
        </w:r>
        <w:r w:rsidR="00C827D5">
          <w:rPr>
            <w:noProof/>
            <w:webHidden/>
          </w:rPr>
          <w:instrText xml:space="preserve"> PAGEREF _Toc87367374 \h </w:instrText>
        </w:r>
        <w:r w:rsidR="00C827D5">
          <w:rPr>
            <w:noProof/>
            <w:webHidden/>
          </w:rPr>
        </w:r>
        <w:r w:rsidR="00C827D5">
          <w:rPr>
            <w:noProof/>
            <w:webHidden/>
          </w:rPr>
          <w:fldChar w:fldCharType="separate"/>
        </w:r>
        <w:r w:rsidR="00983C7F">
          <w:rPr>
            <w:noProof/>
            <w:webHidden/>
          </w:rPr>
          <w:t>16</w:t>
        </w:r>
        <w:r w:rsidR="00C827D5">
          <w:rPr>
            <w:noProof/>
            <w:webHidden/>
          </w:rPr>
          <w:fldChar w:fldCharType="end"/>
        </w:r>
      </w:hyperlink>
    </w:p>
    <w:p w14:paraId="7CE8C55B" w14:textId="6CA47F13"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75" w:history="1">
        <w:r w:rsidR="00C827D5" w:rsidRPr="00AB1489">
          <w:rPr>
            <w:rStyle w:val="Hyperlink"/>
            <w:rFonts w:eastAsia="Calibri"/>
            <w:noProof/>
            <w:lang w:eastAsia="en-AU"/>
          </w:rPr>
          <w:t>5.</w:t>
        </w:r>
        <w:r w:rsidR="00C827D5" w:rsidRPr="00AB1489">
          <w:rPr>
            <w:rStyle w:val="Hyperlink"/>
            <w:noProof/>
            <w:lang w:eastAsia="en-AU"/>
          </w:rPr>
          <w:t>3</w:t>
        </w:r>
        <w:r w:rsidR="00C827D5">
          <w:rPr>
            <w:rFonts w:eastAsiaTheme="minorEastAsia" w:cstheme="minorBidi"/>
            <w:smallCaps w:val="0"/>
            <w:noProof/>
            <w:sz w:val="22"/>
            <w:szCs w:val="22"/>
            <w:lang w:eastAsia="en-GB" w:bidi="ar-SA"/>
          </w:rPr>
          <w:tab/>
        </w:r>
        <w:r w:rsidR="00C827D5" w:rsidRPr="00AB1489">
          <w:rPr>
            <w:rStyle w:val="Hyperlink"/>
            <w:noProof/>
            <w:lang w:eastAsia="en-AU"/>
          </w:rPr>
          <w:t>Cost-benefit analysis</w:t>
        </w:r>
        <w:r w:rsidR="00C827D5">
          <w:rPr>
            <w:noProof/>
            <w:webHidden/>
          </w:rPr>
          <w:tab/>
        </w:r>
        <w:r w:rsidR="00C827D5">
          <w:rPr>
            <w:noProof/>
            <w:webHidden/>
          </w:rPr>
          <w:fldChar w:fldCharType="begin"/>
        </w:r>
        <w:r w:rsidR="00C827D5">
          <w:rPr>
            <w:noProof/>
            <w:webHidden/>
          </w:rPr>
          <w:instrText xml:space="preserve"> PAGEREF _Toc87367375 \h </w:instrText>
        </w:r>
        <w:r w:rsidR="00C827D5">
          <w:rPr>
            <w:noProof/>
            <w:webHidden/>
          </w:rPr>
        </w:r>
        <w:r w:rsidR="00C827D5">
          <w:rPr>
            <w:noProof/>
            <w:webHidden/>
          </w:rPr>
          <w:fldChar w:fldCharType="separate"/>
        </w:r>
        <w:r w:rsidR="00983C7F">
          <w:rPr>
            <w:noProof/>
            <w:webHidden/>
          </w:rPr>
          <w:t>17</w:t>
        </w:r>
        <w:r w:rsidR="00C827D5">
          <w:rPr>
            <w:noProof/>
            <w:webHidden/>
          </w:rPr>
          <w:fldChar w:fldCharType="end"/>
        </w:r>
      </w:hyperlink>
    </w:p>
    <w:p w14:paraId="08E82FB2" w14:textId="499A8349"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76" w:history="1">
        <w:r w:rsidR="00C827D5" w:rsidRPr="00AB1489">
          <w:rPr>
            <w:rStyle w:val="Hyperlink"/>
            <w:noProof/>
          </w:rPr>
          <w:t>Summary</w:t>
        </w:r>
        <w:r w:rsidR="00C827D5">
          <w:rPr>
            <w:noProof/>
            <w:webHidden/>
          </w:rPr>
          <w:tab/>
        </w:r>
        <w:r w:rsidR="00C827D5">
          <w:rPr>
            <w:noProof/>
            <w:webHidden/>
          </w:rPr>
          <w:fldChar w:fldCharType="begin"/>
        </w:r>
        <w:r w:rsidR="00C827D5">
          <w:rPr>
            <w:noProof/>
            <w:webHidden/>
          </w:rPr>
          <w:instrText xml:space="preserve"> PAGEREF _Toc87367376 \h </w:instrText>
        </w:r>
        <w:r w:rsidR="00C827D5">
          <w:rPr>
            <w:noProof/>
            <w:webHidden/>
          </w:rPr>
        </w:r>
        <w:r w:rsidR="00C827D5">
          <w:rPr>
            <w:noProof/>
            <w:webHidden/>
          </w:rPr>
          <w:fldChar w:fldCharType="separate"/>
        </w:r>
        <w:r w:rsidR="00983C7F">
          <w:rPr>
            <w:noProof/>
            <w:webHidden/>
          </w:rPr>
          <w:t>17</w:t>
        </w:r>
        <w:r w:rsidR="00C827D5">
          <w:rPr>
            <w:noProof/>
            <w:webHidden/>
          </w:rPr>
          <w:fldChar w:fldCharType="end"/>
        </w:r>
      </w:hyperlink>
    </w:p>
    <w:p w14:paraId="4E7A680D" w14:textId="57077B96"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77" w:history="1">
        <w:r w:rsidR="00C827D5" w:rsidRPr="00AB1489">
          <w:rPr>
            <w:rStyle w:val="Hyperlink"/>
            <w:noProof/>
          </w:rPr>
          <w:t>Why did we do this work?</w:t>
        </w:r>
        <w:r w:rsidR="00C827D5">
          <w:rPr>
            <w:noProof/>
            <w:webHidden/>
          </w:rPr>
          <w:tab/>
        </w:r>
        <w:r w:rsidR="00C827D5">
          <w:rPr>
            <w:noProof/>
            <w:webHidden/>
          </w:rPr>
          <w:fldChar w:fldCharType="begin"/>
        </w:r>
        <w:r w:rsidR="00C827D5">
          <w:rPr>
            <w:noProof/>
            <w:webHidden/>
          </w:rPr>
          <w:instrText xml:space="preserve"> PAGEREF _Toc87367377 \h </w:instrText>
        </w:r>
        <w:r w:rsidR="00C827D5">
          <w:rPr>
            <w:noProof/>
            <w:webHidden/>
          </w:rPr>
        </w:r>
        <w:r w:rsidR="00C827D5">
          <w:rPr>
            <w:noProof/>
            <w:webHidden/>
          </w:rPr>
          <w:fldChar w:fldCharType="separate"/>
        </w:r>
        <w:r w:rsidR="00983C7F">
          <w:rPr>
            <w:noProof/>
            <w:webHidden/>
          </w:rPr>
          <w:t>17</w:t>
        </w:r>
        <w:r w:rsidR="00C827D5">
          <w:rPr>
            <w:noProof/>
            <w:webHidden/>
          </w:rPr>
          <w:fldChar w:fldCharType="end"/>
        </w:r>
      </w:hyperlink>
    </w:p>
    <w:p w14:paraId="48F690E4" w14:textId="691B3600"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78" w:history="1">
        <w:r w:rsidR="00C827D5" w:rsidRPr="00AB1489">
          <w:rPr>
            <w:rStyle w:val="Hyperlink"/>
            <w:noProof/>
          </w:rPr>
          <w:t>How did we do it?</w:t>
        </w:r>
        <w:r w:rsidR="00C827D5">
          <w:rPr>
            <w:noProof/>
            <w:webHidden/>
          </w:rPr>
          <w:tab/>
        </w:r>
        <w:r w:rsidR="00C827D5">
          <w:rPr>
            <w:noProof/>
            <w:webHidden/>
          </w:rPr>
          <w:fldChar w:fldCharType="begin"/>
        </w:r>
        <w:r w:rsidR="00C827D5">
          <w:rPr>
            <w:noProof/>
            <w:webHidden/>
          </w:rPr>
          <w:instrText xml:space="preserve"> PAGEREF _Toc87367378 \h </w:instrText>
        </w:r>
        <w:r w:rsidR="00C827D5">
          <w:rPr>
            <w:noProof/>
            <w:webHidden/>
          </w:rPr>
        </w:r>
        <w:r w:rsidR="00C827D5">
          <w:rPr>
            <w:noProof/>
            <w:webHidden/>
          </w:rPr>
          <w:fldChar w:fldCharType="separate"/>
        </w:r>
        <w:r w:rsidR="00983C7F">
          <w:rPr>
            <w:noProof/>
            <w:webHidden/>
          </w:rPr>
          <w:t>17</w:t>
        </w:r>
        <w:r w:rsidR="00C827D5">
          <w:rPr>
            <w:noProof/>
            <w:webHidden/>
          </w:rPr>
          <w:fldChar w:fldCharType="end"/>
        </w:r>
      </w:hyperlink>
    </w:p>
    <w:p w14:paraId="36215052" w14:textId="19DA5E84"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79" w:history="1">
        <w:r w:rsidR="00C827D5" w:rsidRPr="00AB1489">
          <w:rPr>
            <w:rStyle w:val="Hyperlink"/>
            <w:noProof/>
          </w:rPr>
          <w:t>What was the outcome?</w:t>
        </w:r>
        <w:r w:rsidR="00C827D5">
          <w:rPr>
            <w:noProof/>
            <w:webHidden/>
          </w:rPr>
          <w:tab/>
        </w:r>
        <w:r w:rsidR="00C827D5">
          <w:rPr>
            <w:noProof/>
            <w:webHidden/>
          </w:rPr>
          <w:fldChar w:fldCharType="begin"/>
        </w:r>
        <w:r w:rsidR="00C827D5">
          <w:rPr>
            <w:noProof/>
            <w:webHidden/>
          </w:rPr>
          <w:instrText xml:space="preserve"> PAGEREF _Toc87367379 \h </w:instrText>
        </w:r>
        <w:r w:rsidR="00C827D5">
          <w:rPr>
            <w:noProof/>
            <w:webHidden/>
          </w:rPr>
        </w:r>
        <w:r w:rsidR="00C827D5">
          <w:rPr>
            <w:noProof/>
            <w:webHidden/>
          </w:rPr>
          <w:fldChar w:fldCharType="separate"/>
        </w:r>
        <w:r w:rsidR="00983C7F">
          <w:rPr>
            <w:noProof/>
            <w:webHidden/>
          </w:rPr>
          <w:t>17</w:t>
        </w:r>
        <w:r w:rsidR="00C827D5">
          <w:rPr>
            <w:noProof/>
            <w:webHidden/>
          </w:rPr>
          <w:fldChar w:fldCharType="end"/>
        </w:r>
      </w:hyperlink>
    </w:p>
    <w:p w14:paraId="37133D4B" w14:textId="207B5F56"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80" w:history="1">
        <w:r w:rsidR="00C827D5" w:rsidRPr="00AB1489">
          <w:rPr>
            <w:rStyle w:val="Hyperlink"/>
            <w:noProof/>
          </w:rPr>
          <w:t>Conclusion</w:t>
        </w:r>
        <w:r w:rsidR="00C827D5">
          <w:rPr>
            <w:noProof/>
            <w:webHidden/>
          </w:rPr>
          <w:tab/>
        </w:r>
        <w:r w:rsidR="00C827D5">
          <w:rPr>
            <w:noProof/>
            <w:webHidden/>
          </w:rPr>
          <w:fldChar w:fldCharType="begin"/>
        </w:r>
        <w:r w:rsidR="00C827D5">
          <w:rPr>
            <w:noProof/>
            <w:webHidden/>
          </w:rPr>
          <w:instrText xml:space="preserve"> PAGEREF _Toc87367380 \h </w:instrText>
        </w:r>
        <w:r w:rsidR="00C827D5">
          <w:rPr>
            <w:noProof/>
            <w:webHidden/>
          </w:rPr>
        </w:r>
        <w:r w:rsidR="00C827D5">
          <w:rPr>
            <w:noProof/>
            <w:webHidden/>
          </w:rPr>
          <w:fldChar w:fldCharType="separate"/>
        </w:r>
        <w:r w:rsidR="00983C7F">
          <w:rPr>
            <w:noProof/>
            <w:webHidden/>
          </w:rPr>
          <w:t>20</w:t>
        </w:r>
        <w:r w:rsidR="00C827D5">
          <w:rPr>
            <w:noProof/>
            <w:webHidden/>
          </w:rPr>
          <w:fldChar w:fldCharType="end"/>
        </w:r>
      </w:hyperlink>
    </w:p>
    <w:p w14:paraId="78234879" w14:textId="0AD1FCAC"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81" w:history="1">
        <w:r w:rsidR="00C827D5" w:rsidRPr="00AB1489">
          <w:rPr>
            <w:rStyle w:val="Hyperlink"/>
            <w:rFonts w:eastAsia="Calibri"/>
            <w:noProof/>
          </w:rPr>
          <w:t>5.4</w:t>
        </w:r>
        <w:r w:rsidR="00C827D5">
          <w:rPr>
            <w:rFonts w:eastAsiaTheme="minorEastAsia" w:cstheme="minorBidi"/>
            <w:smallCaps w:val="0"/>
            <w:noProof/>
            <w:sz w:val="22"/>
            <w:szCs w:val="22"/>
            <w:lang w:eastAsia="en-GB" w:bidi="ar-SA"/>
          </w:rPr>
          <w:tab/>
        </w:r>
        <w:r w:rsidR="00C827D5" w:rsidRPr="00AB1489">
          <w:rPr>
            <w:rStyle w:val="Hyperlink"/>
            <w:rFonts w:eastAsia="Calibri"/>
            <w:noProof/>
          </w:rPr>
          <w:t>Proposed risk management measure (preferred option)</w:t>
        </w:r>
        <w:r w:rsidR="00C827D5">
          <w:rPr>
            <w:noProof/>
            <w:webHidden/>
          </w:rPr>
          <w:tab/>
        </w:r>
        <w:r w:rsidR="00C827D5">
          <w:rPr>
            <w:noProof/>
            <w:webHidden/>
          </w:rPr>
          <w:fldChar w:fldCharType="begin"/>
        </w:r>
        <w:r w:rsidR="00C827D5">
          <w:rPr>
            <w:noProof/>
            <w:webHidden/>
          </w:rPr>
          <w:instrText xml:space="preserve"> PAGEREF _Toc87367381 \h </w:instrText>
        </w:r>
        <w:r w:rsidR="00C827D5">
          <w:rPr>
            <w:noProof/>
            <w:webHidden/>
          </w:rPr>
        </w:r>
        <w:r w:rsidR="00C827D5">
          <w:rPr>
            <w:noProof/>
            <w:webHidden/>
          </w:rPr>
          <w:fldChar w:fldCharType="separate"/>
        </w:r>
        <w:r w:rsidR="00983C7F">
          <w:rPr>
            <w:noProof/>
            <w:webHidden/>
          </w:rPr>
          <w:t>20</w:t>
        </w:r>
        <w:r w:rsidR="00C827D5">
          <w:rPr>
            <w:noProof/>
            <w:webHidden/>
          </w:rPr>
          <w:fldChar w:fldCharType="end"/>
        </w:r>
      </w:hyperlink>
    </w:p>
    <w:p w14:paraId="7CA04F2D" w14:textId="47106388"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82" w:history="1">
        <w:r w:rsidR="00C827D5" w:rsidRPr="00AB1489">
          <w:rPr>
            <w:rStyle w:val="Hyperlink"/>
            <w:noProof/>
          </w:rPr>
          <w:t>Our preliminary position</w:t>
        </w:r>
        <w:r w:rsidR="00C827D5">
          <w:rPr>
            <w:noProof/>
            <w:webHidden/>
          </w:rPr>
          <w:tab/>
        </w:r>
        <w:r w:rsidR="00C827D5">
          <w:rPr>
            <w:noProof/>
            <w:webHidden/>
          </w:rPr>
          <w:fldChar w:fldCharType="begin"/>
        </w:r>
        <w:r w:rsidR="00C827D5">
          <w:rPr>
            <w:noProof/>
            <w:webHidden/>
          </w:rPr>
          <w:instrText xml:space="preserve"> PAGEREF _Toc87367382 \h </w:instrText>
        </w:r>
        <w:r w:rsidR="00C827D5">
          <w:rPr>
            <w:noProof/>
            <w:webHidden/>
          </w:rPr>
        </w:r>
        <w:r w:rsidR="00C827D5">
          <w:rPr>
            <w:noProof/>
            <w:webHidden/>
          </w:rPr>
          <w:fldChar w:fldCharType="separate"/>
        </w:r>
        <w:r w:rsidR="00983C7F">
          <w:rPr>
            <w:noProof/>
            <w:webHidden/>
          </w:rPr>
          <w:t>20</w:t>
        </w:r>
        <w:r w:rsidR="00C827D5">
          <w:rPr>
            <w:noProof/>
            <w:webHidden/>
          </w:rPr>
          <w:fldChar w:fldCharType="end"/>
        </w:r>
      </w:hyperlink>
    </w:p>
    <w:p w14:paraId="2D0A700E" w14:textId="7FAFAADF"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83" w:history="1">
        <w:r w:rsidR="00C827D5" w:rsidRPr="00AB1489">
          <w:rPr>
            <w:rStyle w:val="Hyperlink"/>
            <w:noProof/>
          </w:rPr>
          <w:t>Sector-specific regulatory measures</w:t>
        </w:r>
        <w:r w:rsidR="00C827D5">
          <w:rPr>
            <w:noProof/>
            <w:webHidden/>
          </w:rPr>
          <w:tab/>
        </w:r>
        <w:r w:rsidR="00C827D5">
          <w:rPr>
            <w:noProof/>
            <w:webHidden/>
          </w:rPr>
          <w:fldChar w:fldCharType="begin"/>
        </w:r>
        <w:r w:rsidR="00C827D5">
          <w:rPr>
            <w:noProof/>
            <w:webHidden/>
          </w:rPr>
          <w:instrText xml:space="preserve"> PAGEREF _Toc87367383 \h </w:instrText>
        </w:r>
        <w:r w:rsidR="00C827D5">
          <w:rPr>
            <w:noProof/>
            <w:webHidden/>
          </w:rPr>
        </w:r>
        <w:r w:rsidR="00C827D5">
          <w:rPr>
            <w:noProof/>
            <w:webHidden/>
          </w:rPr>
          <w:fldChar w:fldCharType="separate"/>
        </w:r>
        <w:r w:rsidR="00983C7F">
          <w:rPr>
            <w:noProof/>
            <w:webHidden/>
          </w:rPr>
          <w:t>20</w:t>
        </w:r>
        <w:r w:rsidR="00C827D5">
          <w:rPr>
            <w:noProof/>
            <w:webHidden/>
          </w:rPr>
          <w:fldChar w:fldCharType="end"/>
        </w:r>
      </w:hyperlink>
    </w:p>
    <w:p w14:paraId="0479828F" w14:textId="140D4868"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84" w:history="1">
        <w:r w:rsidR="00C827D5" w:rsidRPr="00AB1489">
          <w:rPr>
            <w:rStyle w:val="Hyperlink"/>
            <w:noProof/>
          </w:rPr>
          <w:t>6</w:t>
        </w:r>
        <w:r w:rsidR="00C827D5">
          <w:rPr>
            <w:rFonts w:eastAsiaTheme="minorEastAsia" w:cstheme="minorBidi"/>
            <w:b w:val="0"/>
            <w:bCs w:val="0"/>
            <w:caps w:val="0"/>
            <w:noProof/>
            <w:sz w:val="22"/>
            <w:szCs w:val="22"/>
            <w:lang w:eastAsia="en-GB" w:bidi="ar-SA"/>
          </w:rPr>
          <w:tab/>
        </w:r>
        <w:r w:rsidR="00C827D5" w:rsidRPr="00AB1489">
          <w:rPr>
            <w:rStyle w:val="Hyperlink"/>
            <w:noProof/>
          </w:rPr>
          <w:t>Risk communication</w:t>
        </w:r>
        <w:r w:rsidR="00C827D5">
          <w:rPr>
            <w:noProof/>
            <w:webHidden/>
          </w:rPr>
          <w:tab/>
        </w:r>
        <w:r w:rsidR="00C827D5">
          <w:rPr>
            <w:noProof/>
            <w:webHidden/>
          </w:rPr>
          <w:fldChar w:fldCharType="begin"/>
        </w:r>
        <w:r w:rsidR="00C827D5">
          <w:rPr>
            <w:noProof/>
            <w:webHidden/>
          </w:rPr>
          <w:instrText xml:space="preserve"> PAGEREF _Toc87367384 \h </w:instrText>
        </w:r>
        <w:r w:rsidR="00C827D5">
          <w:rPr>
            <w:noProof/>
            <w:webHidden/>
          </w:rPr>
        </w:r>
        <w:r w:rsidR="00C827D5">
          <w:rPr>
            <w:noProof/>
            <w:webHidden/>
          </w:rPr>
          <w:fldChar w:fldCharType="separate"/>
        </w:r>
        <w:r w:rsidR="00983C7F">
          <w:rPr>
            <w:noProof/>
            <w:webHidden/>
          </w:rPr>
          <w:t>22</w:t>
        </w:r>
        <w:r w:rsidR="00C827D5">
          <w:rPr>
            <w:noProof/>
            <w:webHidden/>
          </w:rPr>
          <w:fldChar w:fldCharType="end"/>
        </w:r>
      </w:hyperlink>
    </w:p>
    <w:p w14:paraId="449267A3" w14:textId="173D89BD"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85" w:history="1">
        <w:r w:rsidR="00C827D5" w:rsidRPr="00AB1489">
          <w:rPr>
            <w:rStyle w:val="Hyperlink"/>
            <w:noProof/>
          </w:rPr>
          <w:t>6.1</w:t>
        </w:r>
        <w:r w:rsidR="00C827D5">
          <w:rPr>
            <w:rFonts w:eastAsiaTheme="minorEastAsia" w:cstheme="minorBidi"/>
            <w:smallCaps w:val="0"/>
            <w:noProof/>
            <w:sz w:val="22"/>
            <w:szCs w:val="22"/>
            <w:lang w:eastAsia="en-GB" w:bidi="ar-SA"/>
          </w:rPr>
          <w:tab/>
        </w:r>
        <w:r w:rsidR="00C827D5" w:rsidRPr="00AB1489">
          <w:rPr>
            <w:rStyle w:val="Hyperlink"/>
            <w:noProof/>
          </w:rPr>
          <w:t>Communicating how the proposed standards will work</w:t>
        </w:r>
        <w:r w:rsidR="00C827D5">
          <w:rPr>
            <w:noProof/>
            <w:webHidden/>
          </w:rPr>
          <w:tab/>
        </w:r>
        <w:r w:rsidR="00C827D5">
          <w:rPr>
            <w:noProof/>
            <w:webHidden/>
          </w:rPr>
          <w:fldChar w:fldCharType="begin"/>
        </w:r>
        <w:r w:rsidR="00C827D5">
          <w:rPr>
            <w:noProof/>
            <w:webHidden/>
          </w:rPr>
          <w:instrText xml:space="preserve"> PAGEREF _Toc87367385 \h </w:instrText>
        </w:r>
        <w:r w:rsidR="00C827D5">
          <w:rPr>
            <w:noProof/>
            <w:webHidden/>
          </w:rPr>
        </w:r>
        <w:r w:rsidR="00C827D5">
          <w:rPr>
            <w:noProof/>
            <w:webHidden/>
          </w:rPr>
          <w:fldChar w:fldCharType="separate"/>
        </w:r>
        <w:r w:rsidR="00983C7F">
          <w:rPr>
            <w:noProof/>
            <w:webHidden/>
          </w:rPr>
          <w:t>22</w:t>
        </w:r>
        <w:r w:rsidR="00C827D5">
          <w:rPr>
            <w:noProof/>
            <w:webHidden/>
          </w:rPr>
          <w:fldChar w:fldCharType="end"/>
        </w:r>
      </w:hyperlink>
    </w:p>
    <w:p w14:paraId="3F9EC131" w14:textId="5CBA4D5C"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86" w:history="1">
        <w:r w:rsidR="00C827D5" w:rsidRPr="00AB1489">
          <w:rPr>
            <w:rStyle w:val="Hyperlink"/>
            <w:noProof/>
          </w:rPr>
          <w:t>6.2</w:t>
        </w:r>
        <w:r w:rsidR="00C827D5">
          <w:rPr>
            <w:rFonts w:eastAsiaTheme="minorEastAsia" w:cstheme="minorBidi"/>
            <w:smallCaps w:val="0"/>
            <w:noProof/>
            <w:sz w:val="22"/>
            <w:szCs w:val="22"/>
            <w:lang w:eastAsia="en-GB" w:bidi="ar-SA"/>
          </w:rPr>
          <w:tab/>
        </w:r>
        <w:r w:rsidR="00C827D5" w:rsidRPr="00AB1489">
          <w:rPr>
            <w:rStyle w:val="Hyperlink"/>
            <w:noProof/>
          </w:rPr>
          <w:t>World Trade Organization (WTO)</w:t>
        </w:r>
        <w:r w:rsidR="00C827D5">
          <w:rPr>
            <w:noProof/>
            <w:webHidden/>
          </w:rPr>
          <w:tab/>
        </w:r>
        <w:r w:rsidR="00C827D5">
          <w:rPr>
            <w:noProof/>
            <w:webHidden/>
          </w:rPr>
          <w:fldChar w:fldCharType="begin"/>
        </w:r>
        <w:r w:rsidR="00C827D5">
          <w:rPr>
            <w:noProof/>
            <w:webHidden/>
          </w:rPr>
          <w:instrText xml:space="preserve"> PAGEREF _Toc87367386 \h </w:instrText>
        </w:r>
        <w:r w:rsidR="00C827D5">
          <w:rPr>
            <w:noProof/>
            <w:webHidden/>
          </w:rPr>
        </w:r>
        <w:r w:rsidR="00C827D5">
          <w:rPr>
            <w:noProof/>
            <w:webHidden/>
          </w:rPr>
          <w:fldChar w:fldCharType="separate"/>
        </w:r>
        <w:r w:rsidR="00983C7F">
          <w:rPr>
            <w:noProof/>
            <w:webHidden/>
          </w:rPr>
          <w:t>22</w:t>
        </w:r>
        <w:r w:rsidR="00C827D5">
          <w:rPr>
            <w:noProof/>
            <w:webHidden/>
          </w:rPr>
          <w:fldChar w:fldCharType="end"/>
        </w:r>
      </w:hyperlink>
    </w:p>
    <w:p w14:paraId="48663AA2" w14:textId="5DED5055"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387" w:history="1">
        <w:r w:rsidR="00C827D5" w:rsidRPr="00AB1489">
          <w:rPr>
            <w:rStyle w:val="Hyperlink"/>
            <w:noProof/>
          </w:rPr>
          <w:t>7</w:t>
        </w:r>
        <w:r w:rsidR="00C827D5">
          <w:rPr>
            <w:rFonts w:eastAsiaTheme="minorEastAsia" w:cstheme="minorBidi"/>
            <w:b w:val="0"/>
            <w:bCs w:val="0"/>
            <w:caps w:val="0"/>
            <w:noProof/>
            <w:sz w:val="22"/>
            <w:szCs w:val="22"/>
            <w:lang w:eastAsia="en-GB" w:bidi="ar-SA"/>
          </w:rPr>
          <w:tab/>
        </w:r>
        <w:r w:rsidR="00C827D5" w:rsidRPr="00AB1489">
          <w:rPr>
            <w:rStyle w:val="Hyperlink"/>
            <w:noProof/>
          </w:rPr>
          <w:t>FSANZ Act assessment requirements</w:t>
        </w:r>
        <w:r w:rsidR="00C827D5">
          <w:rPr>
            <w:noProof/>
            <w:webHidden/>
          </w:rPr>
          <w:tab/>
        </w:r>
        <w:r w:rsidR="00C827D5">
          <w:rPr>
            <w:noProof/>
            <w:webHidden/>
          </w:rPr>
          <w:fldChar w:fldCharType="begin"/>
        </w:r>
        <w:r w:rsidR="00C827D5">
          <w:rPr>
            <w:noProof/>
            <w:webHidden/>
          </w:rPr>
          <w:instrText xml:space="preserve"> PAGEREF _Toc87367387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14E43DC8" w14:textId="12A6A99B"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88" w:history="1">
        <w:r w:rsidR="00C827D5" w:rsidRPr="00AB1489">
          <w:rPr>
            <w:rStyle w:val="Hyperlink"/>
            <w:noProof/>
          </w:rPr>
          <w:t>7.1</w:t>
        </w:r>
        <w:r w:rsidR="00C827D5">
          <w:rPr>
            <w:rFonts w:eastAsiaTheme="minorEastAsia" w:cstheme="minorBidi"/>
            <w:smallCaps w:val="0"/>
            <w:noProof/>
            <w:sz w:val="22"/>
            <w:szCs w:val="22"/>
            <w:lang w:eastAsia="en-GB" w:bidi="ar-SA"/>
          </w:rPr>
          <w:tab/>
        </w:r>
        <w:r w:rsidR="00C827D5" w:rsidRPr="00AB1489">
          <w:rPr>
            <w:rStyle w:val="Hyperlink"/>
            <w:noProof/>
          </w:rPr>
          <w:t>Section 59</w:t>
        </w:r>
        <w:r w:rsidR="00C827D5">
          <w:rPr>
            <w:noProof/>
            <w:webHidden/>
          </w:rPr>
          <w:tab/>
        </w:r>
        <w:r w:rsidR="00C827D5">
          <w:rPr>
            <w:noProof/>
            <w:webHidden/>
          </w:rPr>
          <w:fldChar w:fldCharType="begin"/>
        </w:r>
        <w:r w:rsidR="00C827D5">
          <w:rPr>
            <w:noProof/>
            <w:webHidden/>
          </w:rPr>
          <w:instrText xml:space="preserve"> PAGEREF _Toc87367388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1322EED6" w14:textId="4482CB53"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89" w:history="1">
        <w:r w:rsidR="00C827D5" w:rsidRPr="00AB1489">
          <w:rPr>
            <w:rStyle w:val="Hyperlink"/>
            <w:noProof/>
          </w:rPr>
          <w:t>Consideration</w:t>
        </w:r>
        <w:r w:rsidR="00C827D5" w:rsidRPr="00AB1489">
          <w:rPr>
            <w:rStyle w:val="Hyperlink"/>
            <w:noProof/>
            <w:lang w:val="en-AU"/>
          </w:rPr>
          <w:t xml:space="preserve"> of costs and benefits</w:t>
        </w:r>
        <w:r w:rsidR="00C827D5">
          <w:rPr>
            <w:noProof/>
            <w:webHidden/>
          </w:rPr>
          <w:tab/>
        </w:r>
        <w:r w:rsidR="00C827D5">
          <w:rPr>
            <w:noProof/>
            <w:webHidden/>
          </w:rPr>
          <w:fldChar w:fldCharType="begin"/>
        </w:r>
        <w:r w:rsidR="00C827D5">
          <w:rPr>
            <w:noProof/>
            <w:webHidden/>
          </w:rPr>
          <w:instrText xml:space="preserve"> PAGEREF _Toc87367389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3E313EAA" w14:textId="1F53D578"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0" w:history="1">
        <w:r w:rsidR="00C827D5" w:rsidRPr="00AB1489">
          <w:rPr>
            <w:rStyle w:val="Hyperlink"/>
            <w:noProof/>
          </w:rPr>
          <w:t>Other measures</w:t>
        </w:r>
        <w:r w:rsidR="00C827D5">
          <w:rPr>
            <w:noProof/>
            <w:webHidden/>
          </w:rPr>
          <w:tab/>
        </w:r>
        <w:r w:rsidR="00C827D5">
          <w:rPr>
            <w:noProof/>
            <w:webHidden/>
          </w:rPr>
          <w:fldChar w:fldCharType="begin"/>
        </w:r>
        <w:r w:rsidR="00C827D5">
          <w:rPr>
            <w:noProof/>
            <w:webHidden/>
          </w:rPr>
          <w:instrText xml:space="preserve"> PAGEREF _Toc87367390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023DDF12" w14:textId="48FA0FD2"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1" w:history="1">
        <w:r w:rsidR="00C827D5" w:rsidRPr="00AB1489">
          <w:rPr>
            <w:rStyle w:val="Hyperlink"/>
            <w:noProof/>
          </w:rPr>
          <w:t>Any relevant New Zealand standards</w:t>
        </w:r>
        <w:r w:rsidR="00C827D5">
          <w:rPr>
            <w:noProof/>
            <w:webHidden/>
          </w:rPr>
          <w:tab/>
        </w:r>
        <w:r w:rsidR="00C827D5">
          <w:rPr>
            <w:noProof/>
            <w:webHidden/>
          </w:rPr>
          <w:fldChar w:fldCharType="begin"/>
        </w:r>
        <w:r w:rsidR="00C827D5">
          <w:rPr>
            <w:noProof/>
            <w:webHidden/>
          </w:rPr>
          <w:instrText xml:space="preserve"> PAGEREF _Toc87367391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1AA36AD1" w14:textId="7988B31F"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2" w:history="1">
        <w:r w:rsidR="00C827D5" w:rsidRPr="00AB1489">
          <w:rPr>
            <w:rStyle w:val="Hyperlink"/>
            <w:noProof/>
          </w:rPr>
          <w:t>Any other relevant matters</w:t>
        </w:r>
        <w:r w:rsidR="00C827D5">
          <w:rPr>
            <w:noProof/>
            <w:webHidden/>
          </w:rPr>
          <w:tab/>
        </w:r>
        <w:r w:rsidR="00C827D5">
          <w:rPr>
            <w:noProof/>
            <w:webHidden/>
          </w:rPr>
          <w:fldChar w:fldCharType="begin"/>
        </w:r>
        <w:r w:rsidR="00C827D5">
          <w:rPr>
            <w:noProof/>
            <w:webHidden/>
          </w:rPr>
          <w:instrText xml:space="preserve"> PAGEREF _Toc87367392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0A458D07" w14:textId="759847B8"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93" w:history="1">
        <w:r w:rsidR="00C827D5" w:rsidRPr="00AB1489">
          <w:rPr>
            <w:rStyle w:val="Hyperlink"/>
            <w:noProof/>
          </w:rPr>
          <w:t>7.2</w:t>
        </w:r>
        <w:r w:rsidR="00C827D5">
          <w:rPr>
            <w:rFonts w:eastAsiaTheme="minorEastAsia" w:cstheme="minorBidi"/>
            <w:smallCaps w:val="0"/>
            <w:noProof/>
            <w:sz w:val="22"/>
            <w:szCs w:val="22"/>
            <w:lang w:eastAsia="en-GB" w:bidi="ar-SA"/>
          </w:rPr>
          <w:tab/>
        </w:r>
        <w:r w:rsidR="00C827D5" w:rsidRPr="00AB1489">
          <w:rPr>
            <w:rStyle w:val="Hyperlink"/>
            <w:noProof/>
          </w:rPr>
          <w:t>Subsection 18(1)</w:t>
        </w:r>
        <w:r w:rsidR="00C827D5">
          <w:rPr>
            <w:noProof/>
            <w:webHidden/>
          </w:rPr>
          <w:tab/>
        </w:r>
        <w:r w:rsidR="00C827D5">
          <w:rPr>
            <w:noProof/>
            <w:webHidden/>
          </w:rPr>
          <w:fldChar w:fldCharType="begin"/>
        </w:r>
        <w:r w:rsidR="00C827D5">
          <w:rPr>
            <w:noProof/>
            <w:webHidden/>
          </w:rPr>
          <w:instrText xml:space="preserve"> PAGEREF _Toc87367393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293FF965" w14:textId="5B75E85E"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4" w:history="1">
        <w:r w:rsidR="00C827D5" w:rsidRPr="00AB1489">
          <w:rPr>
            <w:rStyle w:val="Hyperlink"/>
            <w:noProof/>
          </w:rPr>
          <w:t>Protection of public health and safety</w:t>
        </w:r>
        <w:r w:rsidR="00C827D5">
          <w:rPr>
            <w:noProof/>
            <w:webHidden/>
          </w:rPr>
          <w:tab/>
        </w:r>
        <w:r w:rsidR="00C827D5">
          <w:rPr>
            <w:noProof/>
            <w:webHidden/>
          </w:rPr>
          <w:fldChar w:fldCharType="begin"/>
        </w:r>
        <w:r w:rsidR="00C827D5">
          <w:rPr>
            <w:noProof/>
            <w:webHidden/>
          </w:rPr>
          <w:instrText xml:space="preserve"> PAGEREF _Toc87367394 \h </w:instrText>
        </w:r>
        <w:r w:rsidR="00C827D5">
          <w:rPr>
            <w:noProof/>
            <w:webHidden/>
          </w:rPr>
        </w:r>
        <w:r w:rsidR="00C827D5">
          <w:rPr>
            <w:noProof/>
            <w:webHidden/>
          </w:rPr>
          <w:fldChar w:fldCharType="separate"/>
        </w:r>
        <w:r w:rsidR="00983C7F">
          <w:rPr>
            <w:noProof/>
            <w:webHidden/>
          </w:rPr>
          <w:t>23</w:t>
        </w:r>
        <w:r w:rsidR="00C827D5">
          <w:rPr>
            <w:noProof/>
            <w:webHidden/>
          </w:rPr>
          <w:fldChar w:fldCharType="end"/>
        </w:r>
      </w:hyperlink>
    </w:p>
    <w:p w14:paraId="164F65D8" w14:textId="4B4FCEF3"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5" w:history="1">
        <w:r w:rsidR="00C827D5" w:rsidRPr="00AB1489">
          <w:rPr>
            <w:rStyle w:val="Hyperlink"/>
            <w:noProof/>
          </w:rPr>
          <w:t>The provision of adequate information for consumers to make informed choices</w:t>
        </w:r>
        <w:r w:rsidR="00C827D5">
          <w:rPr>
            <w:noProof/>
            <w:webHidden/>
          </w:rPr>
          <w:tab/>
        </w:r>
        <w:r w:rsidR="00C827D5">
          <w:rPr>
            <w:noProof/>
            <w:webHidden/>
          </w:rPr>
          <w:fldChar w:fldCharType="begin"/>
        </w:r>
        <w:r w:rsidR="00C827D5">
          <w:rPr>
            <w:noProof/>
            <w:webHidden/>
          </w:rPr>
          <w:instrText xml:space="preserve"> PAGEREF _Toc87367395 \h </w:instrText>
        </w:r>
        <w:r w:rsidR="00C827D5">
          <w:rPr>
            <w:noProof/>
            <w:webHidden/>
          </w:rPr>
        </w:r>
        <w:r w:rsidR="00C827D5">
          <w:rPr>
            <w:noProof/>
            <w:webHidden/>
          </w:rPr>
          <w:fldChar w:fldCharType="separate"/>
        </w:r>
        <w:r w:rsidR="00983C7F">
          <w:rPr>
            <w:noProof/>
            <w:webHidden/>
          </w:rPr>
          <w:t>24</w:t>
        </w:r>
        <w:r w:rsidR="00C827D5">
          <w:rPr>
            <w:noProof/>
            <w:webHidden/>
          </w:rPr>
          <w:fldChar w:fldCharType="end"/>
        </w:r>
      </w:hyperlink>
    </w:p>
    <w:p w14:paraId="7F02D440" w14:textId="1495187F"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6" w:history="1">
        <w:r w:rsidR="00C827D5" w:rsidRPr="00AB1489">
          <w:rPr>
            <w:rStyle w:val="Hyperlink"/>
            <w:noProof/>
          </w:rPr>
          <w:t>The prevention of misleading or deceptive conduct</w:t>
        </w:r>
        <w:r w:rsidR="00C827D5">
          <w:rPr>
            <w:noProof/>
            <w:webHidden/>
          </w:rPr>
          <w:tab/>
        </w:r>
        <w:r w:rsidR="00C827D5">
          <w:rPr>
            <w:noProof/>
            <w:webHidden/>
          </w:rPr>
          <w:fldChar w:fldCharType="begin"/>
        </w:r>
        <w:r w:rsidR="00C827D5">
          <w:rPr>
            <w:noProof/>
            <w:webHidden/>
          </w:rPr>
          <w:instrText xml:space="preserve"> PAGEREF _Toc87367396 \h </w:instrText>
        </w:r>
        <w:r w:rsidR="00C827D5">
          <w:rPr>
            <w:noProof/>
            <w:webHidden/>
          </w:rPr>
        </w:r>
        <w:r w:rsidR="00C827D5">
          <w:rPr>
            <w:noProof/>
            <w:webHidden/>
          </w:rPr>
          <w:fldChar w:fldCharType="separate"/>
        </w:r>
        <w:r w:rsidR="00983C7F">
          <w:rPr>
            <w:noProof/>
            <w:webHidden/>
          </w:rPr>
          <w:t>24</w:t>
        </w:r>
        <w:r w:rsidR="00C827D5">
          <w:rPr>
            <w:noProof/>
            <w:webHidden/>
          </w:rPr>
          <w:fldChar w:fldCharType="end"/>
        </w:r>
      </w:hyperlink>
    </w:p>
    <w:p w14:paraId="2A9591B7" w14:textId="08EE936A"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397" w:history="1">
        <w:r w:rsidR="00C827D5" w:rsidRPr="00AB1489">
          <w:rPr>
            <w:rStyle w:val="Hyperlink"/>
            <w:noProof/>
          </w:rPr>
          <w:t>7.3</w:t>
        </w:r>
        <w:r w:rsidR="00C827D5">
          <w:rPr>
            <w:rFonts w:eastAsiaTheme="minorEastAsia" w:cstheme="minorBidi"/>
            <w:smallCaps w:val="0"/>
            <w:noProof/>
            <w:sz w:val="22"/>
            <w:szCs w:val="22"/>
            <w:lang w:eastAsia="en-GB" w:bidi="ar-SA"/>
          </w:rPr>
          <w:tab/>
        </w:r>
        <w:r w:rsidR="00C827D5" w:rsidRPr="00AB1489">
          <w:rPr>
            <w:rStyle w:val="Hyperlink"/>
            <w:noProof/>
          </w:rPr>
          <w:t>Subsection 18(2)</w:t>
        </w:r>
        <w:r w:rsidR="00C827D5">
          <w:rPr>
            <w:noProof/>
            <w:webHidden/>
          </w:rPr>
          <w:tab/>
        </w:r>
        <w:r w:rsidR="00C827D5">
          <w:rPr>
            <w:noProof/>
            <w:webHidden/>
          </w:rPr>
          <w:fldChar w:fldCharType="begin"/>
        </w:r>
        <w:r w:rsidR="00C827D5">
          <w:rPr>
            <w:noProof/>
            <w:webHidden/>
          </w:rPr>
          <w:instrText xml:space="preserve"> PAGEREF _Toc87367397 \h </w:instrText>
        </w:r>
        <w:r w:rsidR="00C827D5">
          <w:rPr>
            <w:noProof/>
            <w:webHidden/>
          </w:rPr>
        </w:r>
        <w:r w:rsidR="00C827D5">
          <w:rPr>
            <w:noProof/>
            <w:webHidden/>
          </w:rPr>
          <w:fldChar w:fldCharType="separate"/>
        </w:r>
        <w:r w:rsidR="00983C7F">
          <w:rPr>
            <w:noProof/>
            <w:webHidden/>
          </w:rPr>
          <w:t>24</w:t>
        </w:r>
        <w:r w:rsidR="00C827D5">
          <w:rPr>
            <w:noProof/>
            <w:webHidden/>
          </w:rPr>
          <w:fldChar w:fldCharType="end"/>
        </w:r>
      </w:hyperlink>
    </w:p>
    <w:p w14:paraId="4703D3B3" w14:textId="5945D203"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8" w:history="1">
        <w:r w:rsidR="00C827D5" w:rsidRPr="00AB1489">
          <w:rPr>
            <w:rStyle w:val="Hyperlink"/>
            <w:noProof/>
          </w:rPr>
          <w:t>Standards to be based on risk analysis using best available scientific evidence</w:t>
        </w:r>
        <w:r w:rsidR="00C827D5">
          <w:rPr>
            <w:noProof/>
            <w:webHidden/>
          </w:rPr>
          <w:tab/>
        </w:r>
        <w:r w:rsidR="00C827D5">
          <w:rPr>
            <w:noProof/>
            <w:webHidden/>
          </w:rPr>
          <w:fldChar w:fldCharType="begin"/>
        </w:r>
        <w:r w:rsidR="00C827D5">
          <w:rPr>
            <w:noProof/>
            <w:webHidden/>
          </w:rPr>
          <w:instrText xml:space="preserve"> PAGEREF _Toc87367398 \h </w:instrText>
        </w:r>
        <w:r w:rsidR="00C827D5">
          <w:rPr>
            <w:noProof/>
            <w:webHidden/>
          </w:rPr>
        </w:r>
        <w:r w:rsidR="00C827D5">
          <w:rPr>
            <w:noProof/>
            <w:webHidden/>
          </w:rPr>
          <w:fldChar w:fldCharType="separate"/>
        </w:r>
        <w:r w:rsidR="00983C7F">
          <w:rPr>
            <w:noProof/>
            <w:webHidden/>
          </w:rPr>
          <w:t>24</w:t>
        </w:r>
        <w:r w:rsidR="00C827D5">
          <w:rPr>
            <w:noProof/>
            <w:webHidden/>
          </w:rPr>
          <w:fldChar w:fldCharType="end"/>
        </w:r>
      </w:hyperlink>
    </w:p>
    <w:p w14:paraId="78DD5909" w14:textId="7C00631B"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399" w:history="1">
        <w:r w:rsidR="00C827D5" w:rsidRPr="00AB1489">
          <w:rPr>
            <w:rStyle w:val="Hyperlink"/>
            <w:noProof/>
          </w:rPr>
          <w:t>Promotion of consistency between domestic and international food standards</w:t>
        </w:r>
        <w:r w:rsidR="00C827D5">
          <w:rPr>
            <w:noProof/>
            <w:webHidden/>
          </w:rPr>
          <w:tab/>
        </w:r>
        <w:r w:rsidR="00C827D5">
          <w:rPr>
            <w:noProof/>
            <w:webHidden/>
          </w:rPr>
          <w:fldChar w:fldCharType="begin"/>
        </w:r>
        <w:r w:rsidR="00C827D5">
          <w:rPr>
            <w:noProof/>
            <w:webHidden/>
          </w:rPr>
          <w:instrText xml:space="preserve"> PAGEREF _Toc87367399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5EAD9465" w14:textId="7C1370D7"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00" w:history="1">
        <w:r w:rsidR="00C827D5" w:rsidRPr="00AB1489">
          <w:rPr>
            <w:rStyle w:val="Hyperlink"/>
            <w:noProof/>
          </w:rPr>
          <w:t>Desirability of an efficient and internationally competitive food industry</w:t>
        </w:r>
        <w:r w:rsidR="00C827D5">
          <w:rPr>
            <w:noProof/>
            <w:webHidden/>
          </w:rPr>
          <w:tab/>
        </w:r>
        <w:r w:rsidR="00C827D5">
          <w:rPr>
            <w:noProof/>
            <w:webHidden/>
          </w:rPr>
          <w:fldChar w:fldCharType="begin"/>
        </w:r>
        <w:r w:rsidR="00C827D5">
          <w:rPr>
            <w:noProof/>
            <w:webHidden/>
          </w:rPr>
          <w:instrText xml:space="preserve"> PAGEREF _Toc87367400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4422D6B6" w14:textId="6324DB46"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01" w:history="1">
        <w:r w:rsidR="00C827D5" w:rsidRPr="00AB1489">
          <w:rPr>
            <w:rStyle w:val="Hyperlink"/>
            <w:noProof/>
          </w:rPr>
          <w:t>Promotion of fair trading in food</w:t>
        </w:r>
        <w:r w:rsidR="00C827D5">
          <w:rPr>
            <w:noProof/>
            <w:webHidden/>
          </w:rPr>
          <w:tab/>
        </w:r>
        <w:r w:rsidR="00C827D5">
          <w:rPr>
            <w:noProof/>
            <w:webHidden/>
          </w:rPr>
          <w:fldChar w:fldCharType="begin"/>
        </w:r>
        <w:r w:rsidR="00C827D5">
          <w:rPr>
            <w:noProof/>
            <w:webHidden/>
          </w:rPr>
          <w:instrText xml:space="preserve"> PAGEREF _Toc87367401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0793CCCD" w14:textId="5624F887"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02" w:history="1">
        <w:r w:rsidR="00C827D5" w:rsidRPr="00AB1489">
          <w:rPr>
            <w:rStyle w:val="Hyperlink"/>
            <w:noProof/>
          </w:rPr>
          <w:t>Written policy guidelines formulated by the Forum on Food Regulation</w:t>
        </w:r>
        <w:r w:rsidR="00C827D5">
          <w:rPr>
            <w:noProof/>
            <w:webHidden/>
          </w:rPr>
          <w:tab/>
        </w:r>
        <w:r w:rsidR="00C827D5">
          <w:rPr>
            <w:noProof/>
            <w:webHidden/>
          </w:rPr>
          <w:fldChar w:fldCharType="begin"/>
        </w:r>
        <w:r w:rsidR="00C827D5">
          <w:rPr>
            <w:noProof/>
            <w:webHidden/>
          </w:rPr>
          <w:instrText xml:space="preserve"> PAGEREF _Toc87367402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4C248F4A" w14:textId="2F585FA0" w:rsidR="00C827D5" w:rsidRDefault="00404CE9">
      <w:pPr>
        <w:pStyle w:val="TOC1"/>
        <w:tabs>
          <w:tab w:val="left" w:pos="440"/>
        </w:tabs>
        <w:rPr>
          <w:rFonts w:eastAsiaTheme="minorEastAsia" w:cstheme="minorBidi"/>
          <w:b w:val="0"/>
          <w:bCs w:val="0"/>
          <w:caps w:val="0"/>
          <w:noProof/>
          <w:sz w:val="22"/>
          <w:szCs w:val="22"/>
          <w:lang w:eastAsia="en-GB" w:bidi="ar-SA"/>
        </w:rPr>
      </w:pPr>
      <w:hyperlink w:anchor="_Toc87367403" w:history="1">
        <w:r w:rsidR="00C827D5" w:rsidRPr="00AB1489">
          <w:rPr>
            <w:rStyle w:val="Hyperlink"/>
            <w:noProof/>
          </w:rPr>
          <w:t>8</w:t>
        </w:r>
        <w:r w:rsidR="00C827D5">
          <w:rPr>
            <w:rFonts w:eastAsiaTheme="minorEastAsia" w:cstheme="minorBidi"/>
            <w:b w:val="0"/>
            <w:bCs w:val="0"/>
            <w:caps w:val="0"/>
            <w:noProof/>
            <w:sz w:val="22"/>
            <w:szCs w:val="22"/>
            <w:lang w:eastAsia="en-GB" w:bidi="ar-SA"/>
          </w:rPr>
          <w:tab/>
        </w:r>
        <w:r w:rsidR="00C827D5" w:rsidRPr="00AB1489">
          <w:rPr>
            <w:rStyle w:val="Hyperlink"/>
            <w:noProof/>
          </w:rPr>
          <w:t>Proposed standards</w:t>
        </w:r>
        <w:r w:rsidR="00C827D5">
          <w:rPr>
            <w:noProof/>
            <w:webHidden/>
          </w:rPr>
          <w:tab/>
        </w:r>
        <w:r w:rsidR="00C827D5">
          <w:rPr>
            <w:noProof/>
            <w:webHidden/>
          </w:rPr>
          <w:fldChar w:fldCharType="begin"/>
        </w:r>
        <w:r w:rsidR="00C827D5">
          <w:rPr>
            <w:noProof/>
            <w:webHidden/>
          </w:rPr>
          <w:instrText xml:space="preserve"> PAGEREF _Toc87367403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3199FA47" w14:textId="01592B63" w:rsidR="00C827D5" w:rsidRDefault="00404CE9">
      <w:pPr>
        <w:pStyle w:val="TOC2"/>
        <w:tabs>
          <w:tab w:val="left" w:pos="880"/>
          <w:tab w:val="right" w:leader="dot" w:pos="9060"/>
        </w:tabs>
        <w:rPr>
          <w:rFonts w:eastAsiaTheme="minorEastAsia" w:cstheme="minorBidi"/>
          <w:smallCaps w:val="0"/>
          <w:noProof/>
          <w:sz w:val="22"/>
          <w:szCs w:val="22"/>
          <w:lang w:eastAsia="en-GB" w:bidi="ar-SA"/>
        </w:rPr>
      </w:pPr>
      <w:hyperlink w:anchor="_Toc87367404" w:history="1">
        <w:r w:rsidR="00C827D5" w:rsidRPr="00AB1489">
          <w:rPr>
            <w:rStyle w:val="Hyperlink"/>
            <w:noProof/>
          </w:rPr>
          <w:t>8.1</w:t>
        </w:r>
        <w:r w:rsidR="00C827D5">
          <w:rPr>
            <w:rFonts w:eastAsiaTheme="minorEastAsia" w:cstheme="minorBidi"/>
            <w:smallCaps w:val="0"/>
            <w:noProof/>
            <w:sz w:val="22"/>
            <w:szCs w:val="22"/>
            <w:lang w:eastAsia="en-GB" w:bidi="ar-SA"/>
          </w:rPr>
          <w:tab/>
        </w:r>
        <w:r w:rsidR="00C827D5" w:rsidRPr="00AB1489">
          <w:rPr>
            <w:rStyle w:val="Hyperlink"/>
            <w:noProof/>
          </w:rPr>
          <w:t>Transitional arrangements</w:t>
        </w:r>
        <w:r w:rsidR="00C827D5">
          <w:rPr>
            <w:noProof/>
            <w:webHidden/>
          </w:rPr>
          <w:tab/>
        </w:r>
        <w:r w:rsidR="00C827D5">
          <w:rPr>
            <w:noProof/>
            <w:webHidden/>
          </w:rPr>
          <w:fldChar w:fldCharType="begin"/>
        </w:r>
        <w:r w:rsidR="00C827D5">
          <w:rPr>
            <w:noProof/>
            <w:webHidden/>
          </w:rPr>
          <w:instrText xml:space="preserve"> PAGEREF _Toc87367404 \h </w:instrText>
        </w:r>
        <w:r w:rsidR="00C827D5">
          <w:rPr>
            <w:noProof/>
            <w:webHidden/>
          </w:rPr>
        </w:r>
        <w:r w:rsidR="00C827D5">
          <w:rPr>
            <w:noProof/>
            <w:webHidden/>
          </w:rPr>
          <w:fldChar w:fldCharType="separate"/>
        </w:r>
        <w:r w:rsidR="00983C7F">
          <w:rPr>
            <w:noProof/>
            <w:webHidden/>
          </w:rPr>
          <w:t>25</w:t>
        </w:r>
        <w:r w:rsidR="00C827D5">
          <w:rPr>
            <w:noProof/>
            <w:webHidden/>
          </w:rPr>
          <w:fldChar w:fldCharType="end"/>
        </w:r>
      </w:hyperlink>
    </w:p>
    <w:p w14:paraId="7B233AF3" w14:textId="7FFCD9DA"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05" w:history="1">
        <w:r w:rsidR="00C827D5" w:rsidRPr="00AB1489">
          <w:rPr>
            <w:rStyle w:val="Hyperlink"/>
            <w:noProof/>
          </w:rPr>
          <w:t>Implementation</w:t>
        </w:r>
        <w:r w:rsidR="00C827D5">
          <w:rPr>
            <w:noProof/>
            <w:webHidden/>
          </w:rPr>
          <w:tab/>
        </w:r>
        <w:r w:rsidR="00C827D5">
          <w:rPr>
            <w:noProof/>
            <w:webHidden/>
          </w:rPr>
          <w:fldChar w:fldCharType="begin"/>
        </w:r>
        <w:r w:rsidR="00C827D5">
          <w:rPr>
            <w:noProof/>
            <w:webHidden/>
          </w:rPr>
          <w:instrText xml:space="preserve"> PAGEREF _Toc87367405 \h </w:instrText>
        </w:r>
        <w:r w:rsidR="00C827D5">
          <w:rPr>
            <w:noProof/>
            <w:webHidden/>
          </w:rPr>
        </w:r>
        <w:r w:rsidR="00C827D5">
          <w:rPr>
            <w:noProof/>
            <w:webHidden/>
          </w:rPr>
          <w:fldChar w:fldCharType="separate"/>
        </w:r>
        <w:r w:rsidR="00983C7F">
          <w:rPr>
            <w:noProof/>
            <w:webHidden/>
          </w:rPr>
          <w:t>26</w:t>
        </w:r>
        <w:r w:rsidR="00C827D5">
          <w:rPr>
            <w:noProof/>
            <w:webHidden/>
          </w:rPr>
          <w:fldChar w:fldCharType="end"/>
        </w:r>
      </w:hyperlink>
    </w:p>
    <w:p w14:paraId="11996F38" w14:textId="3521CEC5" w:rsidR="00C827D5" w:rsidRDefault="00404CE9">
      <w:pPr>
        <w:pStyle w:val="TOC1"/>
        <w:rPr>
          <w:rFonts w:eastAsiaTheme="minorEastAsia" w:cstheme="minorBidi"/>
          <w:b w:val="0"/>
          <w:bCs w:val="0"/>
          <w:caps w:val="0"/>
          <w:noProof/>
          <w:sz w:val="22"/>
          <w:szCs w:val="22"/>
          <w:lang w:eastAsia="en-GB" w:bidi="ar-SA"/>
        </w:rPr>
      </w:pPr>
      <w:hyperlink w:anchor="_Toc87367406" w:history="1">
        <w:r w:rsidR="00C827D5" w:rsidRPr="00AB1489">
          <w:rPr>
            <w:rStyle w:val="Hyperlink"/>
            <w:noProof/>
          </w:rPr>
          <w:t>9 Attachments</w:t>
        </w:r>
        <w:r w:rsidR="00C827D5">
          <w:rPr>
            <w:noProof/>
            <w:webHidden/>
          </w:rPr>
          <w:tab/>
        </w:r>
        <w:r w:rsidR="00C827D5">
          <w:rPr>
            <w:noProof/>
            <w:webHidden/>
          </w:rPr>
          <w:fldChar w:fldCharType="begin"/>
        </w:r>
        <w:r w:rsidR="00C827D5">
          <w:rPr>
            <w:noProof/>
            <w:webHidden/>
          </w:rPr>
          <w:instrText xml:space="preserve"> PAGEREF _Toc87367406 \h </w:instrText>
        </w:r>
        <w:r w:rsidR="00C827D5">
          <w:rPr>
            <w:noProof/>
            <w:webHidden/>
          </w:rPr>
        </w:r>
        <w:r w:rsidR="00C827D5">
          <w:rPr>
            <w:noProof/>
            <w:webHidden/>
          </w:rPr>
          <w:fldChar w:fldCharType="separate"/>
        </w:r>
        <w:r w:rsidR="00983C7F">
          <w:rPr>
            <w:noProof/>
            <w:webHidden/>
          </w:rPr>
          <w:t>26</w:t>
        </w:r>
        <w:r w:rsidR="00C827D5">
          <w:rPr>
            <w:noProof/>
            <w:webHidden/>
          </w:rPr>
          <w:fldChar w:fldCharType="end"/>
        </w:r>
      </w:hyperlink>
    </w:p>
    <w:p w14:paraId="464C8365" w14:textId="5E5CED7D"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07" w:history="1">
        <w:r w:rsidR="00C827D5" w:rsidRPr="00AB1489">
          <w:rPr>
            <w:rStyle w:val="Hyperlink"/>
            <w:noProof/>
          </w:rPr>
          <w:t xml:space="preserve">Attachment A – Draft variations to the </w:t>
        </w:r>
        <w:r w:rsidR="00C827D5" w:rsidRPr="00AB1489">
          <w:rPr>
            <w:rStyle w:val="Hyperlink"/>
            <w:i/>
            <w:noProof/>
          </w:rPr>
          <w:t>Australia New Zealand Food Standards Code</w:t>
        </w:r>
        <w:r w:rsidR="00C827D5">
          <w:rPr>
            <w:noProof/>
            <w:webHidden/>
          </w:rPr>
          <w:tab/>
        </w:r>
        <w:r w:rsidR="00C827D5">
          <w:rPr>
            <w:noProof/>
            <w:webHidden/>
          </w:rPr>
          <w:fldChar w:fldCharType="begin"/>
        </w:r>
        <w:r w:rsidR="00C827D5">
          <w:rPr>
            <w:noProof/>
            <w:webHidden/>
          </w:rPr>
          <w:instrText xml:space="preserve"> PAGEREF _Toc87367407 \h </w:instrText>
        </w:r>
        <w:r w:rsidR="00C827D5">
          <w:rPr>
            <w:noProof/>
            <w:webHidden/>
          </w:rPr>
        </w:r>
        <w:r w:rsidR="00C827D5">
          <w:rPr>
            <w:noProof/>
            <w:webHidden/>
          </w:rPr>
          <w:fldChar w:fldCharType="separate"/>
        </w:r>
        <w:r w:rsidR="00983C7F">
          <w:rPr>
            <w:noProof/>
            <w:webHidden/>
          </w:rPr>
          <w:t>27</w:t>
        </w:r>
        <w:r w:rsidR="00C827D5">
          <w:rPr>
            <w:noProof/>
            <w:webHidden/>
          </w:rPr>
          <w:fldChar w:fldCharType="end"/>
        </w:r>
      </w:hyperlink>
    </w:p>
    <w:p w14:paraId="0059A18C" w14:textId="129029ED"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08" w:history="1">
        <w:r w:rsidR="00C827D5" w:rsidRPr="00AB1489">
          <w:rPr>
            <w:rStyle w:val="Hyperlink"/>
            <w:rFonts w:eastAsia="Calibri" w:cs="Times New Roman"/>
            <w:noProof/>
            <w:lang w:val="en-AU" w:eastAsia="en-GB"/>
          </w:rPr>
          <w:t xml:space="preserve">Draft variation to the </w:t>
        </w:r>
        <w:r w:rsidR="00C827D5" w:rsidRPr="00AB1489">
          <w:rPr>
            <w:rStyle w:val="Hyperlink"/>
            <w:rFonts w:eastAsia="Calibri" w:cs="Times New Roman"/>
            <w:i/>
            <w:noProof/>
            <w:lang w:val="en-AU" w:eastAsia="en-GB"/>
          </w:rPr>
          <w:t>Australia New Zealand Food Standards Code</w:t>
        </w:r>
        <w:r w:rsidR="00C827D5" w:rsidRPr="00AB1489">
          <w:rPr>
            <w:rStyle w:val="Hyperlink"/>
            <w:rFonts w:eastAsia="Calibri" w:cs="Times New Roman"/>
            <w:noProof/>
            <w:lang w:val="en-AU" w:eastAsia="en-GB"/>
          </w:rPr>
          <w:t xml:space="preserve"> – Berries</w:t>
        </w:r>
        <w:r w:rsidR="00C827D5">
          <w:rPr>
            <w:noProof/>
            <w:webHidden/>
          </w:rPr>
          <w:tab/>
        </w:r>
        <w:r w:rsidR="00C827D5">
          <w:rPr>
            <w:noProof/>
            <w:webHidden/>
          </w:rPr>
          <w:fldChar w:fldCharType="begin"/>
        </w:r>
        <w:r w:rsidR="00C827D5">
          <w:rPr>
            <w:noProof/>
            <w:webHidden/>
          </w:rPr>
          <w:instrText xml:space="preserve"> PAGEREF _Toc87367408 \h </w:instrText>
        </w:r>
        <w:r w:rsidR="00C827D5">
          <w:rPr>
            <w:noProof/>
            <w:webHidden/>
          </w:rPr>
        </w:r>
        <w:r w:rsidR="00C827D5">
          <w:rPr>
            <w:noProof/>
            <w:webHidden/>
          </w:rPr>
          <w:fldChar w:fldCharType="separate"/>
        </w:r>
        <w:r w:rsidR="00983C7F">
          <w:rPr>
            <w:noProof/>
            <w:webHidden/>
          </w:rPr>
          <w:t>28</w:t>
        </w:r>
        <w:r w:rsidR="00C827D5">
          <w:rPr>
            <w:noProof/>
            <w:webHidden/>
          </w:rPr>
          <w:fldChar w:fldCharType="end"/>
        </w:r>
      </w:hyperlink>
    </w:p>
    <w:p w14:paraId="099721E6" w14:textId="51BC263A" w:rsidR="00C827D5" w:rsidRDefault="00404CE9">
      <w:pPr>
        <w:pStyle w:val="TOC3"/>
        <w:tabs>
          <w:tab w:val="left" w:pos="1986"/>
          <w:tab w:val="right" w:leader="dot" w:pos="9060"/>
        </w:tabs>
        <w:rPr>
          <w:rFonts w:eastAsiaTheme="minorEastAsia" w:cstheme="minorBidi"/>
          <w:i w:val="0"/>
          <w:iCs w:val="0"/>
          <w:noProof/>
          <w:sz w:val="22"/>
          <w:szCs w:val="22"/>
          <w:lang w:eastAsia="en-GB" w:bidi="ar-SA"/>
        </w:rPr>
      </w:pPr>
      <w:hyperlink w:anchor="_Toc87367409" w:history="1">
        <w:r w:rsidR="00C827D5" w:rsidRPr="00AB1489">
          <w:rPr>
            <w:rStyle w:val="Hyperlink"/>
            <w:noProof/>
          </w:rPr>
          <w:t xml:space="preserve">Standard 4.2.7   </w:t>
        </w:r>
        <w:r w:rsidR="00C827D5">
          <w:rPr>
            <w:rFonts w:eastAsiaTheme="minorEastAsia" w:cstheme="minorBidi"/>
            <w:i w:val="0"/>
            <w:iCs w:val="0"/>
            <w:noProof/>
            <w:sz w:val="22"/>
            <w:szCs w:val="22"/>
            <w:lang w:eastAsia="en-GB" w:bidi="ar-SA"/>
          </w:rPr>
          <w:tab/>
        </w:r>
        <w:r w:rsidR="00C827D5" w:rsidRPr="00AB1489">
          <w:rPr>
            <w:rStyle w:val="Hyperlink"/>
            <w:noProof/>
          </w:rPr>
          <w:t>Primary production and processing standard for Berries</w:t>
        </w:r>
        <w:r w:rsidR="00C827D5">
          <w:rPr>
            <w:noProof/>
            <w:webHidden/>
          </w:rPr>
          <w:tab/>
        </w:r>
        <w:r w:rsidR="00C827D5">
          <w:rPr>
            <w:noProof/>
            <w:webHidden/>
          </w:rPr>
          <w:fldChar w:fldCharType="begin"/>
        </w:r>
        <w:r w:rsidR="00C827D5">
          <w:rPr>
            <w:noProof/>
            <w:webHidden/>
          </w:rPr>
          <w:instrText xml:space="preserve"> PAGEREF _Toc87367409 \h </w:instrText>
        </w:r>
        <w:r w:rsidR="00C827D5">
          <w:rPr>
            <w:noProof/>
            <w:webHidden/>
          </w:rPr>
        </w:r>
        <w:r w:rsidR="00C827D5">
          <w:rPr>
            <w:noProof/>
            <w:webHidden/>
          </w:rPr>
          <w:fldChar w:fldCharType="separate"/>
        </w:r>
        <w:r w:rsidR="00983C7F">
          <w:rPr>
            <w:noProof/>
            <w:webHidden/>
          </w:rPr>
          <w:t>29</w:t>
        </w:r>
        <w:r w:rsidR="00C827D5">
          <w:rPr>
            <w:noProof/>
            <w:webHidden/>
          </w:rPr>
          <w:fldChar w:fldCharType="end"/>
        </w:r>
      </w:hyperlink>
    </w:p>
    <w:p w14:paraId="05FC2437" w14:textId="012B3A74"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10" w:history="1">
        <w:r w:rsidR="00C827D5" w:rsidRPr="00AB1489">
          <w:rPr>
            <w:rStyle w:val="Hyperlink"/>
            <w:rFonts w:eastAsia="Calibri" w:cs="Times New Roman"/>
            <w:noProof/>
            <w:lang w:val="en-AU" w:eastAsia="en-GB"/>
          </w:rPr>
          <w:t xml:space="preserve">Draft variation to the </w:t>
        </w:r>
        <w:r w:rsidR="00C827D5" w:rsidRPr="00AB1489">
          <w:rPr>
            <w:rStyle w:val="Hyperlink"/>
            <w:rFonts w:eastAsia="Calibri" w:cs="Times New Roman"/>
            <w:i/>
            <w:noProof/>
            <w:lang w:val="en-AU" w:eastAsia="en-GB"/>
          </w:rPr>
          <w:t>Australia New Zealand Food Standards Code</w:t>
        </w:r>
        <w:r w:rsidR="00C827D5" w:rsidRPr="00AB1489">
          <w:rPr>
            <w:rStyle w:val="Hyperlink"/>
            <w:rFonts w:eastAsia="Calibri" w:cs="Times New Roman"/>
            <w:noProof/>
            <w:lang w:val="en-AU" w:eastAsia="en-GB"/>
          </w:rPr>
          <w:t xml:space="preserve"> – Leafy Vegetables</w:t>
        </w:r>
        <w:r w:rsidR="00C827D5">
          <w:rPr>
            <w:noProof/>
            <w:webHidden/>
          </w:rPr>
          <w:tab/>
        </w:r>
        <w:r w:rsidR="00C827D5">
          <w:rPr>
            <w:noProof/>
            <w:webHidden/>
          </w:rPr>
          <w:fldChar w:fldCharType="begin"/>
        </w:r>
        <w:r w:rsidR="00C827D5">
          <w:rPr>
            <w:noProof/>
            <w:webHidden/>
          </w:rPr>
          <w:instrText xml:space="preserve"> PAGEREF _Toc87367410 \h </w:instrText>
        </w:r>
        <w:r w:rsidR="00C827D5">
          <w:rPr>
            <w:noProof/>
            <w:webHidden/>
          </w:rPr>
        </w:r>
        <w:r w:rsidR="00C827D5">
          <w:rPr>
            <w:noProof/>
            <w:webHidden/>
          </w:rPr>
          <w:fldChar w:fldCharType="separate"/>
        </w:r>
        <w:r w:rsidR="00983C7F">
          <w:rPr>
            <w:noProof/>
            <w:webHidden/>
          </w:rPr>
          <w:t>32</w:t>
        </w:r>
        <w:r w:rsidR="00C827D5">
          <w:rPr>
            <w:noProof/>
            <w:webHidden/>
          </w:rPr>
          <w:fldChar w:fldCharType="end"/>
        </w:r>
      </w:hyperlink>
    </w:p>
    <w:p w14:paraId="3506018D" w14:textId="7CCF0CA0" w:rsidR="00C827D5" w:rsidRDefault="00404CE9">
      <w:pPr>
        <w:pStyle w:val="TOC3"/>
        <w:tabs>
          <w:tab w:val="left" w:pos="1986"/>
          <w:tab w:val="right" w:leader="dot" w:pos="9060"/>
        </w:tabs>
        <w:rPr>
          <w:rFonts w:eastAsiaTheme="minorEastAsia" w:cstheme="minorBidi"/>
          <w:i w:val="0"/>
          <w:iCs w:val="0"/>
          <w:noProof/>
          <w:sz w:val="22"/>
          <w:szCs w:val="22"/>
          <w:lang w:eastAsia="en-GB" w:bidi="ar-SA"/>
        </w:rPr>
      </w:pPr>
      <w:hyperlink w:anchor="_Toc87367411" w:history="1">
        <w:r w:rsidR="00C827D5" w:rsidRPr="00AB1489">
          <w:rPr>
            <w:rStyle w:val="Hyperlink"/>
            <w:noProof/>
          </w:rPr>
          <w:t xml:space="preserve">Standard 4.2.8   </w:t>
        </w:r>
        <w:r w:rsidR="00C827D5">
          <w:rPr>
            <w:rFonts w:eastAsiaTheme="minorEastAsia" w:cstheme="minorBidi"/>
            <w:i w:val="0"/>
            <w:iCs w:val="0"/>
            <w:noProof/>
            <w:sz w:val="22"/>
            <w:szCs w:val="22"/>
            <w:lang w:eastAsia="en-GB" w:bidi="ar-SA"/>
          </w:rPr>
          <w:tab/>
        </w:r>
        <w:r w:rsidR="00C827D5" w:rsidRPr="00AB1489">
          <w:rPr>
            <w:rStyle w:val="Hyperlink"/>
            <w:noProof/>
          </w:rPr>
          <w:t>Primary production and processing standard for Leafy Vegetables</w:t>
        </w:r>
        <w:r w:rsidR="00C827D5">
          <w:rPr>
            <w:noProof/>
            <w:webHidden/>
          </w:rPr>
          <w:tab/>
        </w:r>
        <w:r w:rsidR="00C827D5">
          <w:rPr>
            <w:noProof/>
            <w:webHidden/>
          </w:rPr>
          <w:fldChar w:fldCharType="begin"/>
        </w:r>
        <w:r w:rsidR="00C827D5">
          <w:rPr>
            <w:noProof/>
            <w:webHidden/>
          </w:rPr>
          <w:instrText xml:space="preserve"> PAGEREF _Toc87367411 \h </w:instrText>
        </w:r>
        <w:r w:rsidR="00C827D5">
          <w:rPr>
            <w:noProof/>
            <w:webHidden/>
          </w:rPr>
        </w:r>
        <w:r w:rsidR="00C827D5">
          <w:rPr>
            <w:noProof/>
            <w:webHidden/>
          </w:rPr>
          <w:fldChar w:fldCharType="separate"/>
        </w:r>
        <w:r w:rsidR="00983C7F">
          <w:rPr>
            <w:noProof/>
            <w:webHidden/>
          </w:rPr>
          <w:t>33</w:t>
        </w:r>
        <w:r w:rsidR="00C827D5">
          <w:rPr>
            <w:noProof/>
            <w:webHidden/>
          </w:rPr>
          <w:fldChar w:fldCharType="end"/>
        </w:r>
      </w:hyperlink>
    </w:p>
    <w:p w14:paraId="427655EB" w14:textId="473F2919"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12" w:history="1">
        <w:r w:rsidR="00C827D5" w:rsidRPr="00AB1489">
          <w:rPr>
            <w:rStyle w:val="Hyperlink"/>
            <w:rFonts w:eastAsia="Calibri" w:cs="Times New Roman"/>
            <w:noProof/>
            <w:lang w:val="en-AU" w:eastAsia="en-GB"/>
          </w:rPr>
          <w:t xml:space="preserve">Draft variation to the </w:t>
        </w:r>
        <w:r w:rsidR="00C827D5" w:rsidRPr="00AB1489">
          <w:rPr>
            <w:rStyle w:val="Hyperlink"/>
            <w:rFonts w:eastAsia="Calibri" w:cs="Times New Roman"/>
            <w:i/>
            <w:noProof/>
            <w:lang w:val="en-AU" w:eastAsia="en-GB"/>
          </w:rPr>
          <w:t>Australia New Zealand Food Standards Code</w:t>
        </w:r>
        <w:r w:rsidR="00C827D5" w:rsidRPr="00AB1489">
          <w:rPr>
            <w:rStyle w:val="Hyperlink"/>
            <w:rFonts w:eastAsia="Calibri" w:cs="Times New Roman"/>
            <w:noProof/>
            <w:lang w:val="en-AU" w:eastAsia="en-GB"/>
          </w:rPr>
          <w:t xml:space="preserve"> – Melons</w:t>
        </w:r>
        <w:r w:rsidR="00C827D5">
          <w:rPr>
            <w:noProof/>
            <w:webHidden/>
          </w:rPr>
          <w:tab/>
        </w:r>
        <w:r w:rsidR="00C827D5">
          <w:rPr>
            <w:noProof/>
            <w:webHidden/>
          </w:rPr>
          <w:fldChar w:fldCharType="begin"/>
        </w:r>
        <w:r w:rsidR="00C827D5">
          <w:rPr>
            <w:noProof/>
            <w:webHidden/>
          </w:rPr>
          <w:instrText xml:space="preserve"> PAGEREF _Toc87367412 \h </w:instrText>
        </w:r>
        <w:r w:rsidR="00C827D5">
          <w:rPr>
            <w:noProof/>
            <w:webHidden/>
          </w:rPr>
        </w:r>
        <w:r w:rsidR="00C827D5">
          <w:rPr>
            <w:noProof/>
            <w:webHidden/>
          </w:rPr>
          <w:fldChar w:fldCharType="separate"/>
        </w:r>
        <w:r w:rsidR="00983C7F">
          <w:rPr>
            <w:noProof/>
            <w:webHidden/>
          </w:rPr>
          <w:t>37</w:t>
        </w:r>
        <w:r w:rsidR="00C827D5">
          <w:rPr>
            <w:noProof/>
            <w:webHidden/>
          </w:rPr>
          <w:fldChar w:fldCharType="end"/>
        </w:r>
      </w:hyperlink>
    </w:p>
    <w:p w14:paraId="50CAE732" w14:textId="710AD371" w:rsidR="00C827D5" w:rsidRDefault="00404CE9">
      <w:pPr>
        <w:pStyle w:val="TOC3"/>
        <w:tabs>
          <w:tab w:val="left" w:pos="1986"/>
          <w:tab w:val="right" w:leader="dot" w:pos="9060"/>
        </w:tabs>
        <w:rPr>
          <w:rFonts w:eastAsiaTheme="minorEastAsia" w:cstheme="minorBidi"/>
          <w:i w:val="0"/>
          <w:iCs w:val="0"/>
          <w:noProof/>
          <w:sz w:val="22"/>
          <w:szCs w:val="22"/>
          <w:lang w:eastAsia="en-GB" w:bidi="ar-SA"/>
        </w:rPr>
      </w:pPr>
      <w:hyperlink w:anchor="_Toc87367413" w:history="1">
        <w:r w:rsidR="00C827D5" w:rsidRPr="00AB1489">
          <w:rPr>
            <w:rStyle w:val="Hyperlink"/>
            <w:noProof/>
          </w:rPr>
          <w:t xml:space="preserve">Standard 4.2.9   </w:t>
        </w:r>
        <w:r w:rsidR="00C827D5">
          <w:rPr>
            <w:rFonts w:eastAsiaTheme="minorEastAsia" w:cstheme="minorBidi"/>
            <w:i w:val="0"/>
            <w:iCs w:val="0"/>
            <w:noProof/>
            <w:sz w:val="22"/>
            <w:szCs w:val="22"/>
            <w:lang w:eastAsia="en-GB" w:bidi="ar-SA"/>
          </w:rPr>
          <w:tab/>
        </w:r>
        <w:r w:rsidR="00C827D5" w:rsidRPr="00AB1489">
          <w:rPr>
            <w:rStyle w:val="Hyperlink"/>
            <w:noProof/>
          </w:rPr>
          <w:t>Primary production and processing standard for Melons</w:t>
        </w:r>
        <w:r w:rsidR="00C827D5">
          <w:rPr>
            <w:noProof/>
            <w:webHidden/>
          </w:rPr>
          <w:tab/>
        </w:r>
        <w:r w:rsidR="00C827D5">
          <w:rPr>
            <w:noProof/>
            <w:webHidden/>
          </w:rPr>
          <w:fldChar w:fldCharType="begin"/>
        </w:r>
        <w:r w:rsidR="00C827D5">
          <w:rPr>
            <w:noProof/>
            <w:webHidden/>
          </w:rPr>
          <w:instrText xml:space="preserve"> PAGEREF _Toc87367413 \h </w:instrText>
        </w:r>
        <w:r w:rsidR="00C827D5">
          <w:rPr>
            <w:noProof/>
            <w:webHidden/>
          </w:rPr>
        </w:r>
        <w:r w:rsidR="00C827D5">
          <w:rPr>
            <w:noProof/>
            <w:webHidden/>
          </w:rPr>
          <w:fldChar w:fldCharType="separate"/>
        </w:r>
        <w:r w:rsidR="00983C7F">
          <w:rPr>
            <w:noProof/>
            <w:webHidden/>
          </w:rPr>
          <w:t>38</w:t>
        </w:r>
        <w:r w:rsidR="00C827D5">
          <w:rPr>
            <w:noProof/>
            <w:webHidden/>
          </w:rPr>
          <w:fldChar w:fldCharType="end"/>
        </w:r>
      </w:hyperlink>
    </w:p>
    <w:p w14:paraId="1314464E" w14:textId="43419300"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14" w:history="1">
        <w:r w:rsidR="00C827D5" w:rsidRPr="00AB1489">
          <w:rPr>
            <w:rStyle w:val="Hyperlink"/>
            <w:noProof/>
          </w:rPr>
          <w:t xml:space="preserve">Draft variation to the Code </w:t>
        </w:r>
        <w:r w:rsidR="00C827D5" w:rsidRPr="00AB1489">
          <w:rPr>
            <w:rStyle w:val="Hyperlink"/>
            <w:rFonts w:eastAsia="Calibri"/>
            <w:noProof/>
            <w:lang w:val="en-AU" w:eastAsia="en-GB"/>
          </w:rPr>
          <w:t>consequential</w:t>
        </w:r>
        <w:r w:rsidR="00C827D5" w:rsidRPr="00AB1489">
          <w:rPr>
            <w:rStyle w:val="Hyperlink"/>
            <w:noProof/>
          </w:rPr>
          <w:t xml:space="preserve"> to the proposed standards</w:t>
        </w:r>
        <w:r w:rsidR="00C827D5">
          <w:rPr>
            <w:noProof/>
            <w:webHidden/>
          </w:rPr>
          <w:tab/>
        </w:r>
        <w:r w:rsidR="00C827D5">
          <w:rPr>
            <w:noProof/>
            <w:webHidden/>
          </w:rPr>
          <w:fldChar w:fldCharType="begin"/>
        </w:r>
        <w:r w:rsidR="00C827D5">
          <w:rPr>
            <w:noProof/>
            <w:webHidden/>
          </w:rPr>
          <w:instrText xml:space="preserve"> PAGEREF _Toc87367414 \h </w:instrText>
        </w:r>
        <w:r w:rsidR="00C827D5">
          <w:rPr>
            <w:noProof/>
            <w:webHidden/>
          </w:rPr>
        </w:r>
        <w:r w:rsidR="00C827D5">
          <w:rPr>
            <w:noProof/>
            <w:webHidden/>
          </w:rPr>
          <w:fldChar w:fldCharType="separate"/>
        </w:r>
        <w:r w:rsidR="00983C7F">
          <w:rPr>
            <w:noProof/>
            <w:webHidden/>
          </w:rPr>
          <w:t>41</w:t>
        </w:r>
        <w:r w:rsidR="00C827D5">
          <w:rPr>
            <w:noProof/>
            <w:webHidden/>
          </w:rPr>
          <w:fldChar w:fldCharType="end"/>
        </w:r>
      </w:hyperlink>
    </w:p>
    <w:p w14:paraId="0BD9C959" w14:textId="6C6F7D77" w:rsidR="00C827D5" w:rsidRDefault="00404CE9">
      <w:pPr>
        <w:pStyle w:val="TOC3"/>
        <w:tabs>
          <w:tab w:val="right" w:leader="dot" w:pos="9060"/>
        </w:tabs>
        <w:rPr>
          <w:rFonts w:eastAsiaTheme="minorEastAsia" w:cstheme="minorBidi"/>
          <w:i w:val="0"/>
          <w:iCs w:val="0"/>
          <w:noProof/>
          <w:sz w:val="22"/>
          <w:szCs w:val="22"/>
          <w:lang w:eastAsia="en-GB" w:bidi="ar-SA"/>
        </w:rPr>
      </w:pPr>
      <w:hyperlink w:anchor="_Toc87367415" w:history="1">
        <w:r w:rsidR="00C827D5" w:rsidRPr="00AB1489">
          <w:rPr>
            <w:rStyle w:val="Hyperlink"/>
            <w:noProof/>
          </w:rPr>
          <w:t>Standard 1.1.1—Structure of the Code and general provisions</w:t>
        </w:r>
        <w:r w:rsidR="00C827D5">
          <w:rPr>
            <w:noProof/>
            <w:webHidden/>
          </w:rPr>
          <w:tab/>
        </w:r>
        <w:r w:rsidR="00C827D5">
          <w:rPr>
            <w:noProof/>
            <w:webHidden/>
          </w:rPr>
          <w:fldChar w:fldCharType="begin"/>
        </w:r>
        <w:r w:rsidR="00C827D5">
          <w:rPr>
            <w:noProof/>
            <w:webHidden/>
          </w:rPr>
          <w:instrText xml:space="preserve"> PAGEREF _Toc87367415 \h </w:instrText>
        </w:r>
        <w:r w:rsidR="00C827D5">
          <w:rPr>
            <w:noProof/>
            <w:webHidden/>
          </w:rPr>
        </w:r>
        <w:r w:rsidR="00C827D5">
          <w:rPr>
            <w:noProof/>
            <w:webHidden/>
          </w:rPr>
          <w:fldChar w:fldCharType="separate"/>
        </w:r>
        <w:r w:rsidR="00983C7F">
          <w:rPr>
            <w:noProof/>
            <w:webHidden/>
          </w:rPr>
          <w:t>42</w:t>
        </w:r>
        <w:r w:rsidR="00C827D5">
          <w:rPr>
            <w:noProof/>
            <w:webHidden/>
          </w:rPr>
          <w:fldChar w:fldCharType="end"/>
        </w:r>
      </w:hyperlink>
    </w:p>
    <w:p w14:paraId="3D0E18D9" w14:textId="6197DF9D"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16" w:history="1">
        <w:r w:rsidR="00C827D5" w:rsidRPr="00AB1489">
          <w:rPr>
            <w:rStyle w:val="Hyperlink"/>
            <w:noProof/>
          </w:rPr>
          <w:t>Attachment B – Draft Explanatory Statement</w:t>
        </w:r>
        <w:r w:rsidR="00C827D5">
          <w:rPr>
            <w:noProof/>
            <w:webHidden/>
          </w:rPr>
          <w:tab/>
        </w:r>
        <w:r w:rsidR="00C827D5">
          <w:rPr>
            <w:noProof/>
            <w:webHidden/>
          </w:rPr>
          <w:fldChar w:fldCharType="begin"/>
        </w:r>
        <w:r w:rsidR="00C827D5">
          <w:rPr>
            <w:noProof/>
            <w:webHidden/>
          </w:rPr>
          <w:instrText xml:space="preserve"> PAGEREF _Toc87367416 \h </w:instrText>
        </w:r>
        <w:r w:rsidR="00C827D5">
          <w:rPr>
            <w:noProof/>
            <w:webHidden/>
          </w:rPr>
        </w:r>
        <w:r w:rsidR="00C827D5">
          <w:rPr>
            <w:noProof/>
            <w:webHidden/>
          </w:rPr>
          <w:fldChar w:fldCharType="separate"/>
        </w:r>
        <w:r w:rsidR="00983C7F">
          <w:rPr>
            <w:noProof/>
            <w:webHidden/>
          </w:rPr>
          <w:t>43</w:t>
        </w:r>
        <w:r w:rsidR="00C827D5">
          <w:rPr>
            <w:noProof/>
            <w:webHidden/>
          </w:rPr>
          <w:fldChar w:fldCharType="end"/>
        </w:r>
      </w:hyperlink>
    </w:p>
    <w:p w14:paraId="60DC1B8A" w14:textId="3A2DE109" w:rsidR="00C827D5" w:rsidRDefault="00404CE9">
      <w:pPr>
        <w:pStyle w:val="TOC2"/>
        <w:tabs>
          <w:tab w:val="right" w:leader="dot" w:pos="9060"/>
        </w:tabs>
        <w:rPr>
          <w:rFonts w:eastAsiaTheme="minorEastAsia" w:cstheme="minorBidi"/>
          <w:smallCaps w:val="0"/>
          <w:noProof/>
          <w:sz w:val="22"/>
          <w:szCs w:val="22"/>
          <w:lang w:eastAsia="en-GB" w:bidi="ar-SA"/>
        </w:rPr>
      </w:pPr>
      <w:hyperlink w:anchor="_Toc87367417" w:history="1">
        <w:r w:rsidR="00C827D5" w:rsidRPr="00AB1489">
          <w:rPr>
            <w:rStyle w:val="Hyperlink"/>
            <w:noProof/>
          </w:rPr>
          <w:t>Attachment C – FSANZ response to first call for submissions</w:t>
        </w:r>
        <w:r w:rsidR="00C827D5">
          <w:rPr>
            <w:noProof/>
            <w:webHidden/>
          </w:rPr>
          <w:tab/>
        </w:r>
        <w:r w:rsidR="00C827D5">
          <w:rPr>
            <w:noProof/>
            <w:webHidden/>
          </w:rPr>
          <w:fldChar w:fldCharType="begin"/>
        </w:r>
        <w:r w:rsidR="00C827D5">
          <w:rPr>
            <w:noProof/>
            <w:webHidden/>
          </w:rPr>
          <w:instrText xml:space="preserve"> PAGEREF _Toc87367417 \h </w:instrText>
        </w:r>
        <w:r w:rsidR="00C827D5">
          <w:rPr>
            <w:noProof/>
            <w:webHidden/>
          </w:rPr>
        </w:r>
        <w:r w:rsidR="00C827D5">
          <w:rPr>
            <w:noProof/>
            <w:webHidden/>
          </w:rPr>
          <w:fldChar w:fldCharType="separate"/>
        </w:r>
        <w:r w:rsidR="00983C7F">
          <w:rPr>
            <w:noProof/>
            <w:webHidden/>
          </w:rPr>
          <w:t>49</w:t>
        </w:r>
        <w:r w:rsidR="00C827D5">
          <w:rPr>
            <w:noProof/>
            <w:webHidden/>
          </w:rPr>
          <w:fldChar w:fldCharType="end"/>
        </w:r>
      </w:hyperlink>
    </w:p>
    <w:p w14:paraId="14CADB84" w14:textId="1C419BC8" w:rsidR="00051ED9" w:rsidRPr="0059227F" w:rsidRDefault="00051ED9" w:rsidP="00051ED9">
      <w:pPr>
        <w:rPr>
          <w:rFonts w:cs="Arial"/>
        </w:rPr>
      </w:pPr>
      <w:r w:rsidRPr="002C4A91">
        <w:rPr>
          <w:rFonts w:cs="Arial"/>
          <w:sz w:val="20"/>
          <w:szCs w:val="20"/>
        </w:rPr>
        <w:fldChar w:fldCharType="end"/>
      </w:r>
    </w:p>
    <w:p w14:paraId="4554161E" w14:textId="77777777" w:rsidR="00D73931" w:rsidRPr="00E203C2" w:rsidRDefault="00D73931" w:rsidP="00051ED9"/>
    <w:p w14:paraId="45E15B75" w14:textId="77777777" w:rsidR="0037520F" w:rsidRPr="008844E4" w:rsidRDefault="0037520F" w:rsidP="0037520F">
      <w:pPr>
        <w:rPr>
          <w:b/>
          <w:szCs w:val="22"/>
        </w:rPr>
      </w:pPr>
      <w:r w:rsidRPr="008844E4">
        <w:rPr>
          <w:b/>
          <w:szCs w:val="22"/>
        </w:rPr>
        <w:t>Supporting docume</w:t>
      </w:r>
      <w:r w:rsidRPr="00DA096F">
        <w:rPr>
          <w:b/>
          <w:szCs w:val="22"/>
        </w:rPr>
        <w:t>nts</w:t>
      </w:r>
    </w:p>
    <w:p w14:paraId="717E7A2F" w14:textId="77777777" w:rsidR="0037520F" w:rsidRPr="0089264A" w:rsidRDefault="0037520F" w:rsidP="0037520F">
      <w:pPr>
        <w:rPr>
          <w:szCs w:val="22"/>
        </w:rPr>
      </w:pPr>
    </w:p>
    <w:p w14:paraId="1C223F62" w14:textId="06EBC321" w:rsidR="0037520F" w:rsidRDefault="0037520F" w:rsidP="0037520F">
      <w:pPr>
        <w:rPr>
          <w:szCs w:val="22"/>
        </w:rPr>
      </w:pPr>
      <w:r w:rsidRPr="0089264A">
        <w:rPr>
          <w:szCs w:val="22"/>
        </w:rPr>
        <w:t xml:space="preserve">The </w:t>
      </w:r>
      <w:r w:rsidRPr="00DC6E27">
        <w:rPr>
          <w:szCs w:val="22"/>
        </w:rPr>
        <w:t>following documents</w:t>
      </w:r>
      <w:r w:rsidRPr="0089264A">
        <w:rPr>
          <w:szCs w:val="22"/>
        </w:rPr>
        <w:t xml:space="preserve"> </w:t>
      </w:r>
      <w:r w:rsidR="00681754">
        <w:rPr>
          <w:szCs w:val="22"/>
        </w:rPr>
        <w:t>which informed the assessment of this</w:t>
      </w:r>
      <w:r w:rsidR="00A34344">
        <w:rPr>
          <w:szCs w:val="22"/>
        </w:rPr>
        <w:t xml:space="preserve"> p</w:t>
      </w:r>
      <w:r w:rsidR="00681754" w:rsidRPr="0028031D">
        <w:rPr>
          <w:szCs w:val="22"/>
        </w:rPr>
        <w:t>roposal</w:t>
      </w:r>
      <w:r w:rsidRPr="0028031D">
        <w:rPr>
          <w:szCs w:val="22"/>
        </w:rPr>
        <w:t xml:space="preserve"> </w:t>
      </w:r>
      <w:r>
        <w:rPr>
          <w:szCs w:val="22"/>
        </w:rPr>
        <w:t>are</w:t>
      </w:r>
      <w:r w:rsidRPr="0089264A">
        <w:rPr>
          <w:szCs w:val="22"/>
        </w:rPr>
        <w:t xml:space="preserve"> available on the FSANZ website</w:t>
      </w:r>
      <w:r w:rsidR="00820535">
        <w:rPr>
          <w:szCs w:val="22"/>
        </w:rPr>
        <w:t>:</w:t>
      </w:r>
      <w:r w:rsidR="00A34344">
        <w:rPr>
          <w:szCs w:val="22"/>
        </w:rPr>
        <w:t xml:space="preserve"> </w:t>
      </w:r>
      <w:hyperlink r:id="rId23" w:history="1">
        <w:r w:rsidR="00A34344" w:rsidRPr="009508A5">
          <w:rPr>
            <w:rStyle w:val="Hyperlink"/>
            <w:szCs w:val="22"/>
          </w:rPr>
          <w:t>https://www.foodstandards.gov.au/code/proposals/Pages/P1052.aspx</w:t>
        </w:r>
      </w:hyperlink>
    </w:p>
    <w:p w14:paraId="68E65210" w14:textId="2F8D321F" w:rsidR="0089264A" w:rsidRPr="0089264A" w:rsidRDefault="0089264A" w:rsidP="0089264A">
      <w:pPr>
        <w:rPr>
          <w:szCs w:val="22"/>
        </w:rPr>
      </w:pPr>
    </w:p>
    <w:p w14:paraId="627A2501" w14:textId="16560264" w:rsidR="00DC6E27" w:rsidRPr="00DC6E27" w:rsidRDefault="00DC6E27" w:rsidP="003A7725">
      <w:pPr>
        <w:ind w:left="1134" w:hanging="1134"/>
      </w:pPr>
      <w:r>
        <w:t xml:space="preserve">CRIS          </w:t>
      </w:r>
      <w:r w:rsidRPr="00DC6E27">
        <w:t>The Consultat</w:t>
      </w:r>
      <w:r>
        <w:t>ion Regulation Impact Statement</w:t>
      </w:r>
    </w:p>
    <w:p w14:paraId="66E72A3E" w14:textId="268AD3FA" w:rsidR="0089264A" w:rsidRPr="00E00D94" w:rsidRDefault="0089264A" w:rsidP="003A7725">
      <w:pPr>
        <w:ind w:left="1134" w:hanging="1134"/>
      </w:pPr>
      <w:r w:rsidRPr="00C9211B">
        <w:t>SD1</w:t>
      </w:r>
      <w:r w:rsidRPr="0028031D">
        <w:tab/>
      </w:r>
      <w:r w:rsidR="00DC6E27">
        <w:t>Current f</w:t>
      </w:r>
      <w:r w:rsidR="00DC6E27" w:rsidRPr="00E00D94">
        <w:t>ood safety measures for horticultural produce</w:t>
      </w:r>
      <w:r w:rsidR="00DC6E27">
        <w:t xml:space="preserve"> (domestic and international)</w:t>
      </w:r>
    </w:p>
    <w:p w14:paraId="6C930DEA" w14:textId="5A5A17EF" w:rsidR="0028031D" w:rsidRPr="00DC6E27" w:rsidRDefault="0028031D" w:rsidP="00DC6E27">
      <w:pPr>
        <w:ind w:left="1134" w:hanging="1134"/>
      </w:pPr>
      <w:r w:rsidRPr="00E00D94">
        <w:t>SD2</w:t>
      </w:r>
      <w:r w:rsidRPr="00E00D94">
        <w:tab/>
      </w:r>
      <w:r w:rsidR="00976190">
        <w:t xml:space="preserve">Microbiological </w:t>
      </w:r>
      <w:r w:rsidR="00DC6E27">
        <w:t>a</w:t>
      </w:r>
      <w:r w:rsidR="00DC6E27" w:rsidRPr="00E00D94">
        <w:t>ssessment</w:t>
      </w:r>
      <w:r w:rsidR="00976190">
        <w:t xml:space="preserve"> of berries, leafy vegetables and melons</w:t>
      </w:r>
    </w:p>
    <w:p w14:paraId="6E8D6850" w14:textId="29DB1E99" w:rsidR="0028031D" w:rsidRPr="00C9211B" w:rsidRDefault="0028031D" w:rsidP="0028031D">
      <w:pPr>
        <w:ind w:left="1134" w:hanging="1134"/>
      </w:pPr>
      <w:r w:rsidRPr="00E00D94">
        <w:t>SD3</w:t>
      </w:r>
      <w:r w:rsidRPr="00E00D94">
        <w:tab/>
      </w:r>
      <w:r w:rsidR="00DC6E27">
        <w:t xml:space="preserve">Cost </w:t>
      </w:r>
      <w:r w:rsidR="00A34344">
        <w:t>benefit a</w:t>
      </w:r>
      <w:r w:rsidR="00E00D94" w:rsidRPr="00E00D94">
        <w:t>nalysis</w:t>
      </w:r>
    </w:p>
    <w:p w14:paraId="7ED13277" w14:textId="75D5B674" w:rsidR="0028031D" w:rsidRPr="00C9211B" w:rsidRDefault="0028031D" w:rsidP="0028031D">
      <w:pPr>
        <w:ind w:left="1134" w:hanging="1134"/>
      </w:pPr>
      <w:r w:rsidRPr="00E00D94">
        <w:t>SD4</w:t>
      </w:r>
      <w:r w:rsidRPr="00E00D94">
        <w:tab/>
      </w:r>
      <w:r w:rsidR="00976190">
        <w:t>Compliance plans</w:t>
      </w:r>
    </w:p>
    <w:p w14:paraId="6FC43BC9" w14:textId="644993E1" w:rsidR="0028031D" w:rsidRPr="00E00D94" w:rsidRDefault="0028031D" w:rsidP="0028031D">
      <w:pPr>
        <w:ind w:left="1134" w:hanging="1134"/>
      </w:pPr>
      <w:r w:rsidRPr="00E00D94">
        <w:t>SD5</w:t>
      </w:r>
      <w:r w:rsidRPr="00E00D94">
        <w:tab/>
      </w:r>
      <w:r w:rsidR="00976190">
        <w:t>Horticulture Standards development Advisory Group (SDAG)</w:t>
      </w:r>
    </w:p>
    <w:p w14:paraId="7070A648" w14:textId="2DDE4876" w:rsidR="00E00D94" w:rsidRDefault="00976190" w:rsidP="0028031D">
      <w:pPr>
        <w:ind w:left="1134" w:hanging="1134"/>
      </w:pPr>
      <w:r>
        <w:t>SD6</w:t>
      </w:r>
      <w:r>
        <w:tab/>
        <w:t>Sanitary and Phyto-sanitary notification.</w:t>
      </w:r>
    </w:p>
    <w:p w14:paraId="5DC21325" w14:textId="63FF1694" w:rsidR="00A34344" w:rsidRPr="00C9211B" w:rsidRDefault="00A34344" w:rsidP="0028031D">
      <w:pPr>
        <w:ind w:left="1134" w:hanging="1134"/>
      </w:pPr>
    </w:p>
    <w:p w14:paraId="4C120F32" w14:textId="77777777" w:rsidR="00A34344" w:rsidRPr="00C9211B" w:rsidRDefault="00A34344" w:rsidP="0028031D">
      <w:pPr>
        <w:ind w:left="1134" w:hanging="1134"/>
      </w:pPr>
    </w:p>
    <w:p w14:paraId="5CFC263A" w14:textId="62439AD2" w:rsidR="0028031D" w:rsidRPr="00C9211B" w:rsidRDefault="0028031D" w:rsidP="0028031D">
      <w:pPr>
        <w:ind w:left="1134" w:hanging="1134"/>
      </w:pPr>
    </w:p>
    <w:p w14:paraId="4D4C8515" w14:textId="77777777" w:rsidR="00051ED9" w:rsidRDefault="00562917" w:rsidP="00772BDC">
      <w:r w:rsidRPr="00E203C2">
        <w:br w:type="page"/>
      </w:r>
    </w:p>
    <w:p w14:paraId="2168E9D0" w14:textId="72B2C4AA" w:rsidR="00614243" w:rsidRDefault="00F33BB8" w:rsidP="00AB0B88">
      <w:pPr>
        <w:pStyle w:val="Heading1"/>
      </w:pPr>
      <w:bookmarkStart w:id="1" w:name="_Toc286391001"/>
      <w:bookmarkStart w:id="2" w:name="_Toc300933414"/>
      <w:bookmarkStart w:id="3" w:name="_Toc85785730"/>
      <w:bookmarkStart w:id="4" w:name="_Toc85808277"/>
      <w:bookmarkStart w:id="5" w:name="_Toc86080923"/>
      <w:bookmarkStart w:id="6" w:name="_Toc86081352"/>
      <w:bookmarkStart w:id="7" w:name="_Toc87360020"/>
      <w:bookmarkStart w:id="8" w:name="_Toc87367349"/>
      <w:bookmarkStart w:id="9" w:name="_Toc11735627"/>
      <w:bookmarkStart w:id="10" w:name="_Toc29883110"/>
      <w:bookmarkStart w:id="11" w:name="_Toc41906797"/>
      <w:bookmarkStart w:id="12" w:name="_Toc41907544"/>
      <w:bookmarkStart w:id="13" w:name="_Toc120358575"/>
      <w:r>
        <w:lastRenderedPageBreak/>
        <w:t>E</w:t>
      </w:r>
      <w:r w:rsidR="0037520F">
        <w:t>xecutive s</w:t>
      </w:r>
      <w:r w:rsidR="00E063C6" w:rsidRPr="00E203C2">
        <w:t>ummary</w:t>
      </w:r>
      <w:bookmarkEnd w:id="1"/>
      <w:bookmarkEnd w:id="2"/>
      <w:bookmarkEnd w:id="3"/>
      <w:bookmarkEnd w:id="4"/>
      <w:bookmarkEnd w:id="5"/>
      <w:bookmarkEnd w:id="6"/>
      <w:bookmarkEnd w:id="7"/>
      <w:bookmarkEnd w:id="8"/>
    </w:p>
    <w:p w14:paraId="6AF1E98B" w14:textId="06E707CC" w:rsidR="00614243" w:rsidRDefault="00614243" w:rsidP="00614243">
      <w:pPr>
        <w:keepNext/>
        <w:rPr>
          <w:rFonts w:cs="Arial"/>
          <w:szCs w:val="22"/>
        </w:rPr>
      </w:pPr>
      <w:r w:rsidRPr="0022453D">
        <w:rPr>
          <w:rFonts w:cs="Arial"/>
          <w:szCs w:val="22"/>
        </w:rPr>
        <w:t xml:space="preserve">The vast majority of horticultural </w:t>
      </w:r>
      <w:r w:rsidR="00290B06">
        <w:rPr>
          <w:rFonts w:cs="Arial"/>
          <w:szCs w:val="22"/>
        </w:rPr>
        <w:t xml:space="preserve">produce in Australia is </w:t>
      </w:r>
      <w:r w:rsidR="00E35303">
        <w:t>safely produced and is</w:t>
      </w:r>
      <w:r w:rsidR="00290B06" w:rsidRPr="00290B06">
        <w:t xml:space="preserve"> an important part of a healthy and balanced diet</w:t>
      </w:r>
      <w:r w:rsidRPr="00290B06">
        <w:rPr>
          <w:rFonts w:cs="Arial"/>
          <w:szCs w:val="22"/>
        </w:rPr>
        <w:t>.</w:t>
      </w:r>
      <w:r w:rsidRPr="0022453D">
        <w:rPr>
          <w:rFonts w:cs="Arial"/>
          <w:szCs w:val="22"/>
        </w:rPr>
        <w:t xml:space="preserve"> However</w:t>
      </w:r>
      <w:r w:rsidR="00B05D46">
        <w:rPr>
          <w:rFonts w:cs="Arial"/>
          <w:szCs w:val="22"/>
        </w:rPr>
        <w:t>,</w:t>
      </w:r>
      <w:r w:rsidRPr="0022453D">
        <w:rPr>
          <w:rFonts w:cs="Arial"/>
          <w:szCs w:val="22"/>
        </w:rPr>
        <w:t xml:space="preserve"> outbreaks linked to particular sectors continue to occur</w:t>
      </w:r>
      <w:r w:rsidR="00AE5B0A">
        <w:rPr>
          <w:rFonts w:cs="Arial"/>
          <w:szCs w:val="22"/>
        </w:rPr>
        <w:t xml:space="preserve">, </w:t>
      </w:r>
      <w:r w:rsidR="00AE5B0A">
        <w:t>including in Australia</w:t>
      </w:r>
      <w:r w:rsidRPr="0022453D">
        <w:rPr>
          <w:rFonts w:cs="Arial"/>
          <w:szCs w:val="22"/>
        </w:rPr>
        <w:t>.</w:t>
      </w:r>
      <w:r w:rsidR="00731C31">
        <w:rPr>
          <w:rFonts w:cs="Arial"/>
          <w:szCs w:val="22"/>
        </w:rPr>
        <w:t xml:space="preserve"> </w:t>
      </w:r>
      <w:r w:rsidRPr="0022453D">
        <w:rPr>
          <w:rFonts w:cs="Arial"/>
          <w:szCs w:val="22"/>
        </w:rPr>
        <w:t>In June 2018, the then Australia and New Zealand Ministerial Forum</w:t>
      </w:r>
      <w:r w:rsidR="008E5B7B">
        <w:rPr>
          <w:rFonts w:cs="Arial"/>
          <w:szCs w:val="22"/>
        </w:rPr>
        <w:t xml:space="preserve"> on Food Regulation (the Forum</w:t>
      </w:r>
      <w:r w:rsidR="009B1628">
        <w:rPr>
          <w:rFonts w:cs="Arial"/>
          <w:szCs w:val="22"/>
        </w:rPr>
        <w:t xml:space="preserve"> - now the Food Ministers’ Meeting</w:t>
      </w:r>
      <w:r w:rsidR="008E5B7B">
        <w:rPr>
          <w:rFonts w:cs="Arial"/>
          <w:szCs w:val="22"/>
        </w:rPr>
        <w:t>)</w:t>
      </w:r>
      <w:r w:rsidRPr="0022453D">
        <w:rPr>
          <w:rFonts w:cs="Arial"/>
          <w:szCs w:val="22"/>
        </w:rPr>
        <w:t xml:space="preserve"> noted the increase of foodborne illness outbreaks in Australia and requested that F</w:t>
      </w:r>
      <w:r w:rsidR="00236984">
        <w:rPr>
          <w:rFonts w:cs="Arial"/>
          <w:szCs w:val="22"/>
        </w:rPr>
        <w:t>ood Standards Australia New Zealand (</w:t>
      </w:r>
      <w:r w:rsidRPr="0022453D">
        <w:rPr>
          <w:rFonts w:cs="Arial"/>
          <w:szCs w:val="22"/>
        </w:rPr>
        <w:t>FSANZ</w:t>
      </w:r>
      <w:r w:rsidR="00236984">
        <w:rPr>
          <w:rFonts w:cs="Arial"/>
          <w:szCs w:val="22"/>
        </w:rPr>
        <w:t>)</w:t>
      </w:r>
      <w:r w:rsidRPr="0022453D">
        <w:rPr>
          <w:rFonts w:cs="Arial"/>
          <w:szCs w:val="22"/>
        </w:rPr>
        <w:t xml:space="preserve"> reassess food safety risk management across several horticultural sectors. </w:t>
      </w:r>
    </w:p>
    <w:p w14:paraId="6328D526" w14:textId="5850F070" w:rsidR="00AB0B88" w:rsidRDefault="00AB0B88" w:rsidP="00614243">
      <w:pPr>
        <w:keepNext/>
        <w:rPr>
          <w:rFonts w:cs="Arial"/>
          <w:szCs w:val="22"/>
        </w:rPr>
      </w:pPr>
    </w:p>
    <w:p w14:paraId="3A4B672B" w14:textId="558EFC19" w:rsidR="00ED1AF3" w:rsidRPr="00D31A05" w:rsidRDefault="00A850D2" w:rsidP="00840831">
      <w:pPr>
        <w:keepNext/>
        <w:rPr>
          <w:rFonts w:cs="Arial"/>
          <w:color w:val="000000" w:themeColor="text1"/>
          <w:lang w:val="en-AU"/>
        </w:rPr>
      </w:pPr>
      <w:r>
        <w:rPr>
          <w:rFonts w:cs="Arial"/>
          <w:color w:val="000000" w:themeColor="text1"/>
          <w:lang w:val="en-AU"/>
        </w:rPr>
        <w:t xml:space="preserve">FSANZ has now assessed the proposal in accordance with </w:t>
      </w:r>
      <w:r w:rsidRPr="00A850D2">
        <w:rPr>
          <w:rFonts w:cs="Arial"/>
          <w:color w:val="000000" w:themeColor="text1"/>
          <w:lang w:val="en-AU"/>
        </w:rPr>
        <w:t xml:space="preserve">the </w:t>
      </w:r>
      <w:r w:rsidRPr="00DC2820">
        <w:rPr>
          <w:rFonts w:cs="Arial"/>
          <w:bCs/>
          <w:i/>
          <w:color w:val="000000" w:themeColor="text1"/>
          <w:lang w:val="en-AU"/>
        </w:rPr>
        <w:t>Food Standards Australia New Zealand Act 1991</w:t>
      </w:r>
      <w:r w:rsidRPr="00A850D2">
        <w:rPr>
          <w:rFonts w:cs="Arial"/>
          <w:bCs/>
          <w:color w:val="000000" w:themeColor="text1"/>
          <w:lang w:val="en-AU"/>
        </w:rPr>
        <w:t xml:space="preserve"> </w:t>
      </w:r>
      <w:r w:rsidR="003D4A05">
        <w:rPr>
          <w:rFonts w:cs="Arial"/>
          <w:bCs/>
          <w:color w:val="000000" w:themeColor="text1"/>
          <w:lang w:val="en-AU"/>
        </w:rPr>
        <w:t>(Cth)</w:t>
      </w:r>
      <w:r w:rsidRPr="00A850D2">
        <w:rPr>
          <w:rFonts w:cs="Arial"/>
          <w:color w:val="000000" w:themeColor="text1"/>
          <w:lang w:val="en-AU"/>
        </w:rPr>
        <w:t>.</w:t>
      </w:r>
      <w:r>
        <w:rPr>
          <w:rFonts w:cs="Arial"/>
          <w:color w:val="000000" w:themeColor="text1"/>
          <w:lang w:val="en-AU"/>
        </w:rPr>
        <w:t xml:space="preserve">  </w:t>
      </w:r>
      <w:r w:rsidR="00DC2820">
        <w:rPr>
          <w:rFonts w:cs="Arial"/>
          <w:szCs w:val="22"/>
        </w:rPr>
        <w:t>We</w:t>
      </w:r>
      <w:r w:rsidR="00AB0B88">
        <w:rPr>
          <w:rFonts w:cs="Arial"/>
          <w:szCs w:val="22"/>
        </w:rPr>
        <w:t xml:space="preserve"> </w:t>
      </w:r>
      <w:r w:rsidR="00AB0B88" w:rsidRPr="0022453D">
        <w:rPr>
          <w:rFonts w:cs="Arial"/>
          <w:szCs w:val="22"/>
        </w:rPr>
        <w:t>review</w:t>
      </w:r>
      <w:r w:rsidR="00AB0B88">
        <w:rPr>
          <w:rFonts w:cs="Arial"/>
          <w:szCs w:val="22"/>
        </w:rPr>
        <w:t>ed food safety risk</w:t>
      </w:r>
      <w:r w:rsidR="00AB0B88" w:rsidRPr="0022453D">
        <w:rPr>
          <w:rFonts w:cs="Arial"/>
          <w:szCs w:val="22"/>
        </w:rPr>
        <w:t xml:space="preserve"> and risk management associated with the primary production </w:t>
      </w:r>
      <w:r w:rsidR="00AB0B88">
        <w:rPr>
          <w:rFonts w:cs="Arial"/>
          <w:szCs w:val="22"/>
        </w:rPr>
        <w:t xml:space="preserve">and primary processing of fresh </w:t>
      </w:r>
      <w:r w:rsidR="00AB0B88" w:rsidRPr="0049301B">
        <w:rPr>
          <w:rFonts w:cs="Arial"/>
          <w:szCs w:val="22"/>
        </w:rPr>
        <w:t>berries</w:t>
      </w:r>
      <w:r w:rsidR="00AB0B88">
        <w:rPr>
          <w:rFonts w:cs="Arial"/>
          <w:szCs w:val="22"/>
        </w:rPr>
        <w:t xml:space="preserve">, leafy vegetables and </w:t>
      </w:r>
      <w:r w:rsidR="00AB0B88" w:rsidRPr="0049301B">
        <w:rPr>
          <w:rFonts w:cs="Arial"/>
          <w:szCs w:val="22"/>
        </w:rPr>
        <w:t>melons.</w:t>
      </w:r>
      <w:r w:rsidR="008E5B7B">
        <w:rPr>
          <w:rFonts w:cs="Arial"/>
          <w:szCs w:val="22"/>
        </w:rPr>
        <w:t xml:space="preserve"> </w:t>
      </w:r>
      <w:r w:rsidR="00AB0B88">
        <w:rPr>
          <w:rFonts w:cs="Arial"/>
          <w:szCs w:val="22"/>
        </w:rPr>
        <w:t xml:space="preserve">Our </w:t>
      </w:r>
      <w:r w:rsidR="00860FE8">
        <w:rPr>
          <w:rFonts w:cs="Arial"/>
          <w:szCs w:val="22"/>
        </w:rPr>
        <w:t xml:space="preserve">assessment included an </w:t>
      </w:r>
      <w:r w:rsidR="00ED1AF3" w:rsidRPr="0022453D">
        <w:rPr>
          <w:rFonts w:cs="Arial"/>
          <w:szCs w:val="22"/>
        </w:rPr>
        <w:t>analysis of the current regulatory and non</w:t>
      </w:r>
      <w:r w:rsidR="00ED1AF3" w:rsidRPr="0022453D">
        <w:rPr>
          <w:rFonts w:cs="Arial"/>
          <w:szCs w:val="22"/>
        </w:rPr>
        <w:noBreakHyphen/>
        <w:t>regulatory environment in Australia</w:t>
      </w:r>
      <w:r w:rsidR="00AB0B88">
        <w:rPr>
          <w:rFonts w:cs="Arial"/>
          <w:szCs w:val="22"/>
        </w:rPr>
        <w:t xml:space="preserve"> and overseas</w:t>
      </w:r>
      <w:r w:rsidR="00ED1AF3" w:rsidRPr="0022453D">
        <w:rPr>
          <w:rFonts w:cs="Arial"/>
          <w:szCs w:val="22"/>
        </w:rPr>
        <w:t xml:space="preserve">, </w:t>
      </w:r>
      <w:r w:rsidR="00AB0B88">
        <w:rPr>
          <w:rFonts w:cs="Arial"/>
          <w:szCs w:val="22"/>
        </w:rPr>
        <w:t xml:space="preserve">a </w:t>
      </w:r>
      <w:r w:rsidR="00ED1AF3" w:rsidRPr="0022453D">
        <w:rPr>
          <w:rFonts w:cs="Arial"/>
          <w:szCs w:val="22"/>
        </w:rPr>
        <w:t>m</w:t>
      </w:r>
      <w:r w:rsidR="008E5B7B">
        <w:rPr>
          <w:rFonts w:cs="Arial"/>
          <w:szCs w:val="22"/>
        </w:rPr>
        <w:t>icrobiological assessment, cost-</w:t>
      </w:r>
      <w:r w:rsidR="00ED1AF3" w:rsidRPr="0022453D">
        <w:rPr>
          <w:rFonts w:cs="Arial"/>
          <w:szCs w:val="22"/>
        </w:rPr>
        <w:t>benefit analysis</w:t>
      </w:r>
      <w:r w:rsidR="00985863">
        <w:rPr>
          <w:rFonts w:cs="Arial"/>
          <w:szCs w:val="22"/>
        </w:rPr>
        <w:t xml:space="preserve"> (CBA) </w:t>
      </w:r>
      <w:r w:rsidR="00ED1AF3" w:rsidRPr="0022453D">
        <w:rPr>
          <w:rFonts w:cs="Arial"/>
          <w:szCs w:val="22"/>
        </w:rPr>
        <w:t>and a survey of primary producers and processors.</w:t>
      </w:r>
      <w:r w:rsidR="00AB0B88">
        <w:rPr>
          <w:rFonts w:cs="Arial"/>
          <w:szCs w:val="22"/>
        </w:rPr>
        <w:t xml:space="preserve"> We also </w:t>
      </w:r>
      <w:r w:rsidR="00840831">
        <w:rPr>
          <w:rFonts w:cs="Arial"/>
          <w:szCs w:val="22"/>
        </w:rPr>
        <w:t>met</w:t>
      </w:r>
      <w:r w:rsidR="00AB0B88">
        <w:rPr>
          <w:rFonts w:cs="Arial"/>
          <w:szCs w:val="22"/>
        </w:rPr>
        <w:t xml:space="preserve"> </w:t>
      </w:r>
      <w:r w:rsidR="00860FE8">
        <w:rPr>
          <w:rFonts w:cs="Arial"/>
          <w:szCs w:val="22"/>
        </w:rPr>
        <w:t>with stakeholders</w:t>
      </w:r>
      <w:r w:rsidR="00AB0B88">
        <w:rPr>
          <w:rFonts w:cs="Arial"/>
          <w:szCs w:val="22"/>
        </w:rPr>
        <w:t>.</w:t>
      </w:r>
    </w:p>
    <w:p w14:paraId="2154C67C" w14:textId="77777777" w:rsidR="00ED1AF3" w:rsidRPr="0022453D" w:rsidRDefault="00ED1AF3" w:rsidP="00ED1AF3">
      <w:pPr>
        <w:rPr>
          <w:rFonts w:cs="Arial"/>
          <w:szCs w:val="22"/>
          <w:lang w:bidi="ar-SA"/>
        </w:rPr>
      </w:pPr>
    </w:p>
    <w:p w14:paraId="18DBF443" w14:textId="6DFFBF96" w:rsidR="00BB4A54" w:rsidRPr="00BB4A54" w:rsidRDefault="00985863" w:rsidP="00BB4A54">
      <w:pPr>
        <w:rPr>
          <w:rFonts w:cs="Arial"/>
          <w:szCs w:val="22"/>
        </w:rPr>
      </w:pPr>
      <w:r w:rsidRPr="00BB4A54">
        <w:rPr>
          <w:rFonts w:cs="Arial"/>
          <w:szCs w:val="22"/>
        </w:rPr>
        <w:t xml:space="preserve">Our analysis of the current regulatory and non-regulatory position identified </w:t>
      </w:r>
      <w:r w:rsidR="00C52844">
        <w:rPr>
          <w:rFonts w:cs="Arial"/>
          <w:szCs w:val="22"/>
        </w:rPr>
        <w:t xml:space="preserve">there </w:t>
      </w:r>
      <w:r w:rsidR="00C81900">
        <w:rPr>
          <w:rFonts w:cs="Arial"/>
          <w:szCs w:val="22"/>
        </w:rPr>
        <w:t>are</w:t>
      </w:r>
      <w:r w:rsidR="00C52844">
        <w:rPr>
          <w:rFonts w:cs="Arial"/>
          <w:szCs w:val="22"/>
        </w:rPr>
        <w:t xml:space="preserve"> currently no national </w:t>
      </w:r>
      <w:r w:rsidR="00E277A2">
        <w:rPr>
          <w:rFonts w:cs="Arial"/>
          <w:szCs w:val="22"/>
        </w:rPr>
        <w:t xml:space="preserve">or consistent </w:t>
      </w:r>
      <w:r w:rsidR="00C52844">
        <w:rPr>
          <w:rFonts w:cs="Arial"/>
          <w:szCs w:val="22"/>
        </w:rPr>
        <w:t xml:space="preserve">regulatory requirements for food safety </w:t>
      </w:r>
      <w:r w:rsidR="00C52844">
        <w:t>that apply to the primary production and processing of horticultural products, except for seed sprouts</w:t>
      </w:r>
      <w:r w:rsidR="00C52844">
        <w:rPr>
          <w:rFonts w:cs="Arial"/>
          <w:szCs w:val="22"/>
        </w:rPr>
        <w:t xml:space="preserve">. There is </w:t>
      </w:r>
      <w:r w:rsidR="00D87DAF">
        <w:rPr>
          <w:rFonts w:cs="Arial"/>
          <w:szCs w:val="22"/>
        </w:rPr>
        <w:t xml:space="preserve">a </w:t>
      </w:r>
      <w:r w:rsidRPr="00BB4A54">
        <w:rPr>
          <w:rFonts w:cs="Arial"/>
          <w:szCs w:val="22"/>
        </w:rPr>
        <w:t>reliance on non-regulatory measures</w:t>
      </w:r>
      <w:r w:rsidR="00D87DAF">
        <w:rPr>
          <w:rFonts w:cs="Arial"/>
          <w:szCs w:val="22"/>
        </w:rPr>
        <w:t>,</w:t>
      </w:r>
      <w:r w:rsidRPr="00BB4A54">
        <w:rPr>
          <w:rFonts w:cs="Arial"/>
          <w:szCs w:val="22"/>
        </w:rPr>
        <w:t xml:space="preserve"> such as food safety schemes (FSS). </w:t>
      </w:r>
      <w:r w:rsidR="00BB4A54">
        <w:rPr>
          <w:rFonts w:cs="Arial"/>
          <w:szCs w:val="22"/>
        </w:rPr>
        <w:t>FSS</w:t>
      </w:r>
      <w:r w:rsidR="004E05CA">
        <w:rPr>
          <w:rFonts w:cs="Arial"/>
          <w:szCs w:val="22"/>
        </w:rPr>
        <w:t xml:space="preserve"> are an important food safety measure</w:t>
      </w:r>
      <w:r w:rsidR="00D87DAF">
        <w:rPr>
          <w:rFonts w:cs="Arial"/>
          <w:szCs w:val="22"/>
        </w:rPr>
        <w:t>. H</w:t>
      </w:r>
      <w:r w:rsidR="004E05CA">
        <w:rPr>
          <w:rFonts w:cs="Arial"/>
          <w:szCs w:val="22"/>
        </w:rPr>
        <w:t>owever</w:t>
      </w:r>
      <w:r w:rsidR="00D87DAF">
        <w:rPr>
          <w:rFonts w:cs="Arial"/>
          <w:szCs w:val="22"/>
        </w:rPr>
        <w:t>,</w:t>
      </w:r>
      <w:r w:rsidR="004E05CA">
        <w:rPr>
          <w:rFonts w:cs="Arial"/>
          <w:szCs w:val="22"/>
        </w:rPr>
        <w:t xml:space="preserve"> they </w:t>
      </w:r>
      <w:r w:rsidR="00BB4A54">
        <w:rPr>
          <w:rFonts w:cs="Arial"/>
          <w:szCs w:val="22"/>
        </w:rPr>
        <w:t xml:space="preserve">are not taken up </w:t>
      </w:r>
      <w:r w:rsidR="009A389A">
        <w:rPr>
          <w:rFonts w:cs="Arial"/>
          <w:szCs w:val="22"/>
        </w:rPr>
        <w:t xml:space="preserve">by all </w:t>
      </w:r>
      <w:r w:rsidR="004356D1">
        <w:rPr>
          <w:rFonts w:cs="Arial"/>
          <w:szCs w:val="22"/>
        </w:rPr>
        <w:t>businesses</w:t>
      </w:r>
      <w:r w:rsidR="009A389A">
        <w:rPr>
          <w:rFonts w:cs="Arial"/>
          <w:szCs w:val="22"/>
        </w:rPr>
        <w:t xml:space="preserve"> and</w:t>
      </w:r>
      <w:r w:rsidR="00BB4A54" w:rsidRPr="00BB4A54">
        <w:rPr>
          <w:rFonts w:cs="Arial"/>
          <w:szCs w:val="22"/>
        </w:rPr>
        <w:t xml:space="preserve"> </w:t>
      </w:r>
      <w:r w:rsidR="00BB4A54">
        <w:rPr>
          <w:rFonts w:cs="Arial"/>
          <w:szCs w:val="22"/>
        </w:rPr>
        <w:t xml:space="preserve">there is a </w:t>
      </w:r>
      <w:r w:rsidR="00BB4A54" w:rsidRPr="00BB4A54">
        <w:rPr>
          <w:rFonts w:cs="Arial"/>
          <w:szCs w:val="22"/>
        </w:rPr>
        <w:t xml:space="preserve">lack of incentive </w:t>
      </w:r>
      <w:r w:rsidR="009A389A">
        <w:rPr>
          <w:rFonts w:cs="Arial"/>
          <w:szCs w:val="22"/>
        </w:rPr>
        <w:t xml:space="preserve">for them </w:t>
      </w:r>
      <w:r w:rsidR="00BB4A54" w:rsidRPr="00BB4A54">
        <w:rPr>
          <w:rFonts w:cs="Arial"/>
          <w:szCs w:val="22"/>
        </w:rPr>
        <w:t xml:space="preserve">to do so </w:t>
      </w:r>
      <w:r w:rsidR="008E548B">
        <w:rPr>
          <w:rFonts w:cs="Arial"/>
          <w:szCs w:val="22"/>
        </w:rPr>
        <w:t>unless</w:t>
      </w:r>
      <w:r w:rsidR="00BB4A54" w:rsidRPr="00BB4A54">
        <w:rPr>
          <w:rFonts w:cs="Arial"/>
          <w:szCs w:val="22"/>
        </w:rPr>
        <w:t xml:space="preserve"> supplying major retailers</w:t>
      </w:r>
      <w:r w:rsidR="00BB4A54">
        <w:rPr>
          <w:rFonts w:cs="Arial"/>
          <w:szCs w:val="22"/>
        </w:rPr>
        <w:t xml:space="preserve">. </w:t>
      </w:r>
    </w:p>
    <w:p w14:paraId="49A35333" w14:textId="1C7EDB1D" w:rsidR="00985863" w:rsidRDefault="00985863" w:rsidP="00985863">
      <w:pPr>
        <w:widowControl/>
        <w:ind w:right="312"/>
        <w:rPr>
          <w:rFonts w:cs="Arial"/>
          <w:szCs w:val="22"/>
        </w:rPr>
      </w:pPr>
    </w:p>
    <w:p w14:paraId="0AF866E1" w14:textId="4D5CD219" w:rsidR="00985863" w:rsidRPr="002B11D4" w:rsidRDefault="003857A8" w:rsidP="00985863">
      <w:pPr>
        <w:widowControl/>
        <w:ind w:right="312"/>
        <w:rPr>
          <w:rFonts w:cs="Arial"/>
          <w:szCs w:val="22"/>
        </w:rPr>
      </w:pPr>
      <w:r w:rsidRPr="002B11D4">
        <w:t xml:space="preserve">The </w:t>
      </w:r>
      <w:r w:rsidRPr="002B11D4">
        <w:rPr>
          <w:rFonts w:cs="Arial"/>
          <w:szCs w:val="22"/>
        </w:rPr>
        <w:t xml:space="preserve">microbiological </w:t>
      </w:r>
      <w:r w:rsidR="00985863" w:rsidRPr="002B11D4">
        <w:rPr>
          <w:rFonts w:cs="Arial"/>
          <w:szCs w:val="22"/>
        </w:rPr>
        <w:t xml:space="preserve">assessment </w:t>
      </w:r>
      <w:r w:rsidRPr="002B11D4">
        <w:rPr>
          <w:rFonts w:cs="Arial"/>
          <w:szCs w:val="22"/>
        </w:rPr>
        <w:t xml:space="preserve">identified </w:t>
      </w:r>
      <w:r w:rsidR="00985863" w:rsidRPr="002B11D4">
        <w:rPr>
          <w:rFonts w:cs="Arial"/>
          <w:szCs w:val="22"/>
        </w:rPr>
        <w:t xml:space="preserve">the </w:t>
      </w:r>
      <w:r w:rsidRPr="002B11D4">
        <w:rPr>
          <w:rFonts w:cs="Arial"/>
          <w:szCs w:val="22"/>
        </w:rPr>
        <w:t xml:space="preserve">following microbial </w:t>
      </w:r>
      <w:r w:rsidR="00985863" w:rsidRPr="002B11D4">
        <w:rPr>
          <w:rFonts w:cs="Arial"/>
          <w:szCs w:val="22"/>
        </w:rPr>
        <w:t>hazards</w:t>
      </w:r>
      <w:r w:rsidR="00BB4A54" w:rsidRPr="002B11D4">
        <w:rPr>
          <w:rFonts w:cs="Arial"/>
          <w:szCs w:val="22"/>
        </w:rPr>
        <w:t xml:space="preserve"> of </w:t>
      </w:r>
      <w:r w:rsidR="001D747A" w:rsidRPr="002B11D4">
        <w:rPr>
          <w:rFonts w:cs="Arial"/>
          <w:szCs w:val="22"/>
        </w:rPr>
        <w:t xml:space="preserve">greatest </w:t>
      </w:r>
      <w:r w:rsidR="00BB4A54" w:rsidRPr="002B11D4">
        <w:rPr>
          <w:rFonts w:cs="Arial"/>
          <w:szCs w:val="22"/>
        </w:rPr>
        <w:t>concern</w:t>
      </w:r>
      <w:r w:rsidR="00985863" w:rsidRPr="002B11D4">
        <w:rPr>
          <w:rFonts w:cs="Arial"/>
          <w:szCs w:val="22"/>
        </w:rPr>
        <w:t>:</w:t>
      </w:r>
    </w:p>
    <w:p w14:paraId="4CFE15C4" w14:textId="349A31E9" w:rsidR="003857A8" w:rsidRPr="002B11D4" w:rsidRDefault="00D87DAF" w:rsidP="0073191B">
      <w:pPr>
        <w:pStyle w:val="FSBullet1"/>
      </w:pPr>
      <w:r w:rsidRPr="002B11D4">
        <w:t>for b</w:t>
      </w:r>
      <w:r w:rsidR="003857A8" w:rsidRPr="002B11D4">
        <w:t xml:space="preserve">erries: shiga toxin-producing </w:t>
      </w:r>
      <w:r w:rsidR="003857A8" w:rsidRPr="002B11D4">
        <w:rPr>
          <w:i/>
        </w:rPr>
        <w:t>Escherichia coli</w:t>
      </w:r>
      <w:r w:rsidR="003857A8" w:rsidRPr="002B11D4">
        <w:t xml:space="preserve"> (STEC), norovirus (NoV) and hepatitis A virus (HAV)</w:t>
      </w:r>
    </w:p>
    <w:p w14:paraId="4A95DD7D" w14:textId="7543912F" w:rsidR="003857A8" w:rsidRPr="002B11D4" w:rsidRDefault="00D87DAF" w:rsidP="0073191B">
      <w:pPr>
        <w:pStyle w:val="FSBullet1"/>
      </w:pPr>
      <w:r w:rsidRPr="002B11D4">
        <w:rPr>
          <w:szCs w:val="22"/>
        </w:rPr>
        <w:t>for l</w:t>
      </w:r>
      <w:r w:rsidR="003857A8" w:rsidRPr="002B11D4">
        <w:rPr>
          <w:szCs w:val="22"/>
        </w:rPr>
        <w:t xml:space="preserve">eafy vegetables: </w:t>
      </w:r>
      <w:r w:rsidR="003857A8" w:rsidRPr="002B11D4">
        <w:t xml:space="preserve">STEC, non-typhoidal </w:t>
      </w:r>
      <w:r w:rsidR="003857A8" w:rsidRPr="002B11D4">
        <w:rPr>
          <w:i/>
        </w:rPr>
        <w:t>Salmonella</w:t>
      </w:r>
      <w:r w:rsidR="003857A8" w:rsidRPr="002B11D4">
        <w:t xml:space="preserve"> spp. (</w:t>
      </w:r>
      <w:r w:rsidR="003857A8" w:rsidRPr="002B11D4">
        <w:rPr>
          <w:i/>
        </w:rPr>
        <w:t>Salmonella</w:t>
      </w:r>
      <w:r w:rsidR="003857A8" w:rsidRPr="002B11D4">
        <w:t xml:space="preserve">) and </w:t>
      </w:r>
      <w:r w:rsidR="003857A8" w:rsidRPr="002B11D4">
        <w:rPr>
          <w:i/>
        </w:rPr>
        <w:t>Listeria monocytogenes (Listeria)</w:t>
      </w:r>
    </w:p>
    <w:p w14:paraId="725EE3B7" w14:textId="5EE28D1C" w:rsidR="003857A8" w:rsidRPr="002B11D4" w:rsidRDefault="00D87DAF" w:rsidP="0073191B">
      <w:pPr>
        <w:pStyle w:val="FSBullet1"/>
      </w:pPr>
      <w:r w:rsidRPr="002B11D4">
        <w:t>for m</w:t>
      </w:r>
      <w:r w:rsidR="003857A8" w:rsidRPr="002B11D4">
        <w:t xml:space="preserve">elons: </w:t>
      </w:r>
      <w:r w:rsidR="003857A8" w:rsidRPr="002B11D4">
        <w:rPr>
          <w:i/>
        </w:rPr>
        <w:t>Salmonella</w:t>
      </w:r>
      <w:r w:rsidR="003857A8" w:rsidRPr="002B11D4">
        <w:t xml:space="preserve"> and </w:t>
      </w:r>
      <w:r w:rsidR="003857A8" w:rsidRPr="002B11D4">
        <w:rPr>
          <w:i/>
        </w:rPr>
        <w:t>Listeria</w:t>
      </w:r>
      <w:r w:rsidR="004C0DDB" w:rsidRPr="002B11D4">
        <w:rPr>
          <w:i/>
        </w:rPr>
        <w:t>.</w:t>
      </w:r>
    </w:p>
    <w:p w14:paraId="3D52E57B" w14:textId="77777777" w:rsidR="003857A8" w:rsidRPr="003B740D" w:rsidRDefault="003857A8" w:rsidP="003857A8">
      <w:pPr>
        <w:widowControl/>
        <w:ind w:right="312"/>
      </w:pPr>
    </w:p>
    <w:p w14:paraId="1DD5783F" w14:textId="5E2896B6" w:rsidR="00434866" w:rsidRPr="00281F9C" w:rsidRDefault="00434866" w:rsidP="00281F9C">
      <w:pPr>
        <w:rPr>
          <w:lang w:val="en-AU"/>
        </w:rPr>
      </w:pPr>
      <w:r>
        <w:rPr>
          <w:lang w:val="en-AU"/>
        </w:rPr>
        <w:t>The most likely sources of contamination include</w:t>
      </w:r>
      <w:r w:rsidR="007A4A47">
        <w:rPr>
          <w:lang w:val="en-AU"/>
        </w:rPr>
        <w:t>s</w:t>
      </w:r>
      <w:r>
        <w:rPr>
          <w:lang w:val="en-AU"/>
        </w:rPr>
        <w:t xml:space="preserve"> </w:t>
      </w:r>
      <w:r w:rsidRPr="00CB3E49">
        <w:rPr>
          <w:lang w:val="en-AU"/>
        </w:rPr>
        <w:t>animals</w:t>
      </w:r>
      <w:r>
        <w:rPr>
          <w:lang w:val="en-AU"/>
        </w:rPr>
        <w:t xml:space="preserve">, </w:t>
      </w:r>
      <w:r w:rsidRPr="00CB3E49">
        <w:rPr>
          <w:lang w:val="en-AU"/>
        </w:rPr>
        <w:t>growing location</w:t>
      </w:r>
      <w:r>
        <w:rPr>
          <w:lang w:val="en-AU"/>
        </w:rPr>
        <w:t xml:space="preserve">, </w:t>
      </w:r>
      <w:r w:rsidRPr="00CB3E49">
        <w:rPr>
          <w:lang w:val="en-AU"/>
        </w:rPr>
        <w:t>extreme weather events</w:t>
      </w:r>
      <w:r>
        <w:rPr>
          <w:lang w:val="en-AU"/>
        </w:rPr>
        <w:t>, manure and</w:t>
      </w:r>
      <w:r w:rsidRPr="00CB3E49">
        <w:rPr>
          <w:lang w:val="en-AU"/>
        </w:rPr>
        <w:t xml:space="preserve"> composts</w:t>
      </w:r>
      <w:r>
        <w:rPr>
          <w:lang w:val="en-AU"/>
        </w:rPr>
        <w:t xml:space="preserve">, </w:t>
      </w:r>
      <w:r w:rsidRPr="00D50821">
        <w:rPr>
          <w:lang w:val="en-AU"/>
        </w:rPr>
        <w:t>water</w:t>
      </w:r>
      <w:r>
        <w:rPr>
          <w:lang w:val="en-AU"/>
        </w:rPr>
        <w:t xml:space="preserve"> inputs</w:t>
      </w:r>
      <w:r w:rsidRPr="00D50821">
        <w:rPr>
          <w:lang w:val="en-AU"/>
        </w:rPr>
        <w:t>, postharvest washing and sanitisation</w:t>
      </w:r>
      <w:r>
        <w:rPr>
          <w:lang w:val="en-AU"/>
        </w:rPr>
        <w:t>,</w:t>
      </w:r>
      <w:r w:rsidRPr="00D50821">
        <w:rPr>
          <w:lang w:val="en-AU"/>
        </w:rPr>
        <w:t xml:space="preserve"> and poor worker and equipment hygiene</w:t>
      </w:r>
      <w:r>
        <w:rPr>
          <w:lang w:val="en-AU"/>
        </w:rPr>
        <w:t>.</w:t>
      </w:r>
      <w:r w:rsidRPr="00992210">
        <w:t xml:space="preserve"> </w:t>
      </w:r>
    </w:p>
    <w:p w14:paraId="0233FC4F" w14:textId="77777777" w:rsidR="00434866" w:rsidRPr="003B740D" w:rsidRDefault="00434866" w:rsidP="003857A8">
      <w:pPr>
        <w:widowControl/>
        <w:ind w:right="312"/>
      </w:pPr>
    </w:p>
    <w:p w14:paraId="4C12F4A3" w14:textId="77777777" w:rsidR="001D747A" w:rsidRDefault="001D747A" w:rsidP="001D747A">
      <w:pPr>
        <w:rPr>
          <w:rFonts w:cs="Arial"/>
          <w:szCs w:val="22"/>
        </w:rPr>
      </w:pPr>
      <w:r w:rsidRPr="003B740D">
        <w:rPr>
          <w:rFonts w:cs="Arial"/>
          <w:szCs w:val="22"/>
        </w:rPr>
        <w:t>The CBA attributed the current cost of illness of these hazards as: $6.5 million for berries, $52.9 million for leafy vegetables and $30.7 million for melons.</w:t>
      </w:r>
      <w:r>
        <w:rPr>
          <w:rFonts w:cs="Arial"/>
          <w:szCs w:val="22"/>
        </w:rPr>
        <w:t xml:space="preserve"> </w:t>
      </w:r>
    </w:p>
    <w:p w14:paraId="4EC3C92D" w14:textId="02C55DEA" w:rsidR="001D747A" w:rsidRDefault="001D747A" w:rsidP="008E548B">
      <w:pPr>
        <w:rPr>
          <w:rFonts w:cs="Arial"/>
          <w:szCs w:val="22"/>
        </w:rPr>
      </w:pPr>
    </w:p>
    <w:p w14:paraId="661D9724" w14:textId="25C94E6C" w:rsidR="008E548B" w:rsidRDefault="008E548B" w:rsidP="008E548B">
      <w:pPr>
        <w:rPr>
          <w:rFonts w:cs="Arial"/>
          <w:szCs w:val="22"/>
        </w:rPr>
      </w:pPr>
      <w:r>
        <w:rPr>
          <w:rFonts w:cs="Arial"/>
          <w:szCs w:val="22"/>
        </w:rPr>
        <w:t xml:space="preserve">We also considered </w:t>
      </w:r>
      <w:r w:rsidRPr="00BB4A54">
        <w:rPr>
          <w:rFonts w:cs="Arial"/>
          <w:szCs w:val="22"/>
        </w:rPr>
        <w:t xml:space="preserve">outbreaks of foodborne illness </w:t>
      </w:r>
      <w:r>
        <w:rPr>
          <w:rFonts w:cs="Arial"/>
          <w:szCs w:val="22"/>
        </w:rPr>
        <w:t xml:space="preserve">in these sectors, cost to industry and government of introducing food safety measures and </w:t>
      </w:r>
      <w:r w:rsidRPr="00FD5AF0">
        <w:rPr>
          <w:rFonts w:cs="Arial"/>
          <w:szCs w:val="22"/>
        </w:rPr>
        <w:t>appropriate protection of consumers.</w:t>
      </w:r>
    </w:p>
    <w:p w14:paraId="4F2F5186" w14:textId="1641036D" w:rsidR="003857A8" w:rsidRPr="003F77BE" w:rsidRDefault="003857A8" w:rsidP="003857A8">
      <w:pPr>
        <w:rPr>
          <w:rFonts w:cs="Arial"/>
          <w:szCs w:val="22"/>
        </w:rPr>
      </w:pPr>
    </w:p>
    <w:p w14:paraId="5E7DA432" w14:textId="77777777" w:rsidR="00985863" w:rsidRPr="0022453D" w:rsidRDefault="00985863" w:rsidP="00985863">
      <w:pPr>
        <w:rPr>
          <w:rFonts w:cs="Arial"/>
          <w:szCs w:val="22"/>
        </w:rPr>
      </w:pPr>
      <w:r>
        <w:rPr>
          <w:rFonts w:cs="Arial"/>
          <w:szCs w:val="22"/>
        </w:rPr>
        <w:t>We</w:t>
      </w:r>
      <w:r w:rsidRPr="0022453D">
        <w:rPr>
          <w:rFonts w:cs="Arial"/>
          <w:szCs w:val="22"/>
        </w:rPr>
        <w:t xml:space="preserve"> assessed four options:</w:t>
      </w:r>
    </w:p>
    <w:p w14:paraId="1510F17A" w14:textId="77777777" w:rsidR="00985863" w:rsidRPr="003F77BE" w:rsidRDefault="00985863" w:rsidP="005B2FD3">
      <w:pPr>
        <w:pStyle w:val="FSBullet1"/>
        <w:rPr>
          <w:szCs w:val="22"/>
        </w:rPr>
      </w:pPr>
      <w:r w:rsidRPr="003F77BE">
        <w:rPr>
          <w:szCs w:val="22"/>
        </w:rPr>
        <w:t>Option 1 – Retaining the status quo</w:t>
      </w:r>
    </w:p>
    <w:p w14:paraId="460C8A98" w14:textId="77777777" w:rsidR="00985863" w:rsidRPr="003F77BE" w:rsidRDefault="00985863" w:rsidP="005B2FD3">
      <w:pPr>
        <w:pStyle w:val="FSBullet1"/>
        <w:rPr>
          <w:szCs w:val="22"/>
        </w:rPr>
      </w:pPr>
      <w:r w:rsidRPr="003F77BE">
        <w:rPr>
          <w:szCs w:val="22"/>
        </w:rPr>
        <w:t>Option 2 – Introducing regulatory measures</w:t>
      </w:r>
    </w:p>
    <w:p w14:paraId="6A2DC8AD" w14:textId="77777777" w:rsidR="00985863" w:rsidRPr="003F77BE" w:rsidRDefault="00985863" w:rsidP="005B2FD3">
      <w:pPr>
        <w:pStyle w:val="FSBullet1"/>
        <w:rPr>
          <w:szCs w:val="22"/>
        </w:rPr>
      </w:pPr>
      <w:r w:rsidRPr="003F77BE">
        <w:rPr>
          <w:szCs w:val="22"/>
        </w:rPr>
        <w:t>Option 3 – Introducing a combination of regulatory and non-regulatory measures</w:t>
      </w:r>
    </w:p>
    <w:p w14:paraId="79787E6B" w14:textId="77777777" w:rsidR="00985863" w:rsidRPr="003F77BE" w:rsidRDefault="00985863" w:rsidP="005B2FD3">
      <w:pPr>
        <w:pStyle w:val="FSBullet1"/>
        <w:rPr>
          <w:szCs w:val="22"/>
        </w:rPr>
      </w:pPr>
      <w:r w:rsidRPr="003F77BE">
        <w:rPr>
          <w:szCs w:val="22"/>
        </w:rPr>
        <w:t>Option 4 – Introducing non-regulatory measures alone.</w:t>
      </w:r>
    </w:p>
    <w:p w14:paraId="1335DBE5" w14:textId="1166ECE8" w:rsidR="003857A8" w:rsidRPr="00C10476" w:rsidRDefault="003857A8" w:rsidP="00C10476">
      <w:pPr>
        <w:pStyle w:val="FSBullet1"/>
        <w:numPr>
          <w:ilvl w:val="0"/>
          <w:numId w:val="0"/>
        </w:numPr>
        <w:ind w:left="360"/>
        <w:rPr>
          <w:szCs w:val="22"/>
          <w:lang w:bidi="en-US"/>
        </w:rPr>
      </w:pPr>
    </w:p>
    <w:p w14:paraId="2F59E98A" w14:textId="68308F3E" w:rsidR="00C10476" w:rsidRPr="00C10476" w:rsidRDefault="00C10476" w:rsidP="00C10476">
      <w:pPr>
        <w:pStyle w:val="CommentText"/>
        <w:rPr>
          <w:rFonts w:cs="Arial"/>
          <w:sz w:val="22"/>
          <w:szCs w:val="22"/>
        </w:rPr>
      </w:pPr>
      <w:r w:rsidRPr="00C10476">
        <w:rPr>
          <w:rFonts w:cs="Arial"/>
          <w:sz w:val="22"/>
          <w:szCs w:val="22"/>
        </w:rPr>
        <w:t xml:space="preserve">FSANZ assessed each option in accordance with the relevant legislation, and, on the basis of that assessment, has concluded that option 3 is </w:t>
      </w:r>
      <w:r w:rsidR="009F2212">
        <w:rPr>
          <w:rFonts w:cs="Arial"/>
          <w:sz w:val="22"/>
          <w:szCs w:val="22"/>
        </w:rPr>
        <w:t xml:space="preserve">our </w:t>
      </w:r>
      <w:r w:rsidRPr="00C10476">
        <w:rPr>
          <w:rFonts w:cs="Arial"/>
          <w:sz w:val="22"/>
          <w:szCs w:val="22"/>
        </w:rPr>
        <w:t>preferred</w:t>
      </w:r>
      <w:r>
        <w:rPr>
          <w:rFonts w:cs="Arial"/>
          <w:sz w:val="22"/>
          <w:szCs w:val="22"/>
        </w:rPr>
        <w:t xml:space="preserve"> </w:t>
      </w:r>
      <w:r w:rsidRPr="00C10476">
        <w:rPr>
          <w:rFonts w:cs="Arial"/>
          <w:sz w:val="22"/>
          <w:szCs w:val="22"/>
        </w:rPr>
        <w:t xml:space="preserve">approach. The </w:t>
      </w:r>
      <w:r w:rsidR="009F2212">
        <w:rPr>
          <w:rFonts w:cs="Arial"/>
          <w:sz w:val="22"/>
          <w:szCs w:val="22"/>
        </w:rPr>
        <w:t xml:space="preserve">combination of </w:t>
      </w:r>
      <w:r>
        <w:rPr>
          <w:rFonts w:cs="Arial"/>
          <w:sz w:val="22"/>
          <w:szCs w:val="22"/>
        </w:rPr>
        <w:t xml:space="preserve">regulatory and non-regulatory </w:t>
      </w:r>
      <w:r w:rsidRPr="00C10476">
        <w:rPr>
          <w:rFonts w:cs="Arial"/>
          <w:sz w:val="22"/>
          <w:szCs w:val="22"/>
        </w:rPr>
        <w:t xml:space="preserve">measures proposed by this option represent the most cost-effective way to reduce foodborne illness in each of the relevant sectors. </w:t>
      </w:r>
      <w:r w:rsidR="00F17724">
        <w:rPr>
          <w:rFonts w:cs="Arial"/>
          <w:sz w:val="22"/>
          <w:szCs w:val="22"/>
        </w:rPr>
        <w:t>Given this</w:t>
      </w:r>
      <w:r w:rsidRPr="00C10476">
        <w:rPr>
          <w:rFonts w:cs="Arial"/>
          <w:sz w:val="22"/>
          <w:szCs w:val="22"/>
        </w:rPr>
        <w:t xml:space="preserve"> conclusion, FSANZ prepared three standards - one each for berries, leafy vegetables and melons to introduce regulatory measures</w:t>
      </w:r>
      <w:r w:rsidR="00F17724">
        <w:rPr>
          <w:rFonts w:cs="Arial"/>
          <w:sz w:val="22"/>
          <w:szCs w:val="22"/>
        </w:rPr>
        <w:t xml:space="preserve">. We have also drafted the supporting non-regulatory measures. </w:t>
      </w:r>
    </w:p>
    <w:p w14:paraId="27613092" w14:textId="77777777" w:rsidR="00C10476" w:rsidRDefault="00C10476" w:rsidP="00C10476">
      <w:pPr>
        <w:pStyle w:val="CommentText"/>
      </w:pPr>
    </w:p>
    <w:p w14:paraId="0BE9B62B" w14:textId="6744EA64" w:rsidR="003857A8" w:rsidRDefault="00FD5AF0" w:rsidP="0098632D">
      <w:pPr>
        <w:rPr>
          <w:rFonts w:cs="Arial"/>
          <w:szCs w:val="22"/>
        </w:rPr>
      </w:pPr>
      <w:r>
        <w:rPr>
          <w:rFonts w:cs="Arial"/>
          <w:szCs w:val="22"/>
        </w:rPr>
        <w:lastRenderedPageBreak/>
        <w:t xml:space="preserve">These standards were designed, through our CBA, to </w:t>
      </w:r>
      <w:r w:rsidR="008E548B">
        <w:rPr>
          <w:rFonts w:cs="Arial"/>
          <w:szCs w:val="22"/>
        </w:rPr>
        <w:t xml:space="preserve">be the </w:t>
      </w:r>
      <w:r>
        <w:rPr>
          <w:rFonts w:cs="Arial"/>
          <w:szCs w:val="22"/>
        </w:rPr>
        <w:t>minim</w:t>
      </w:r>
      <w:r w:rsidR="008E548B">
        <w:rPr>
          <w:rFonts w:cs="Arial"/>
          <w:szCs w:val="22"/>
        </w:rPr>
        <w:t>al</w:t>
      </w:r>
      <w:r>
        <w:rPr>
          <w:rFonts w:cs="Arial"/>
          <w:szCs w:val="22"/>
        </w:rPr>
        <w:t xml:space="preserve"> regulation </w:t>
      </w:r>
      <w:r w:rsidR="008E548B">
        <w:rPr>
          <w:rFonts w:cs="Arial"/>
          <w:szCs w:val="22"/>
        </w:rPr>
        <w:t xml:space="preserve">needed </w:t>
      </w:r>
      <w:r>
        <w:rPr>
          <w:rFonts w:cs="Arial"/>
          <w:szCs w:val="22"/>
        </w:rPr>
        <w:t>to achieve appropriate food safety outcomes for each sector. The standards align with existing FSS to reduce any impact on industry</w:t>
      </w:r>
      <w:r w:rsidR="00D87DAF">
        <w:rPr>
          <w:rFonts w:cs="Arial"/>
          <w:szCs w:val="22"/>
        </w:rPr>
        <w:t>. The impacts are</w:t>
      </w:r>
      <w:r>
        <w:rPr>
          <w:rFonts w:cs="Arial"/>
          <w:szCs w:val="22"/>
        </w:rPr>
        <w:t xml:space="preserve"> expected to be minimal for businesses already operating under a FSS.</w:t>
      </w:r>
    </w:p>
    <w:p w14:paraId="79C51FCE" w14:textId="77777777" w:rsidR="003857A8" w:rsidRDefault="003857A8" w:rsidP="0098632D">
      <w:pPr>
        <w:rPr>
          <w:rFonts w:cs="Arial"/>
          <w:szCs w:val="22"/>
        </w:rPr>
      </w:pPr>
    </w:p>
    <w:p w14:paraId="5FC7949C" w14:textId="34685B7A" w:rsidR="00A00BA3" w:rsidRDefault="00AB0B88" w:rsidP="0098632D">
      <w:pPr>
        <w:rPr>
          <w:rFonts w:cs="Arial"/>
          <w:szCs w:val="22"/>
        </w:rPr>
      </w:pPr>
      <w:r w:rsidRPr="00F15209">
        <w:rPr>
          <w:rFonts w:cs="Arial"/>
          <w:szCs w:val="22"/>
        </w:rPr>
        <w:t xml:space="preserve">Non-regulatory measures </w:t>
      </w:r>
      <w:r w:rsidR="006847D2" w:rsidRPr="00F15209">
        <w:rPr>
          <w:rFonts w:cs="Arial"/>
          <w:szCs w:val="22"/>
        </w:rPr>
        <w:t>would include fact sheets</w:t>
      </w:r>
      <w:r w:rsidR="00D87DAF" w:rsidRPr="00F15209">
        <w:rPr>
          <w:rFonts w:cs="Arial"/>
          <w:szCs w:val="22"/>
        </w:rPr>
        <w:t xml:space="preserve"> and</w:t>
      </w:r>
      <w:r w:rsidR="006847D2" w:rsidRPr="00F15209">
        <w:rPr>
          <w:rFonts w:cs="Arial"/>
          <w:szCs w:val="22"/>
        </w:rPr>
        <w:t xml:space="preserve"> webinars </w:t>
      </w:r>
      <w:r w:rsidR="003F77BE" w:rsidRPr="00F15209">
        <w:rPr>
          <w:rFonts w:cs="Arial"/>
          <w:szCs w:val="22"/>
        </w:rPr>
        <w:t>to support food safety</w:t>
      </w:r>
      <w:r w:rsidR="00FD5AF0" w:rsidRPr="00F15209">
        <w:rPr>
          <w:rFonts w:cs="Arial"/>
          <w:szCs w:val="22"/>
        </w:rPr>
        <w:t xml:space="preserve">. These would be produced </w:t>
      </w:r>
      <w:r w:rsidR="00DC6CAA" w:rsidRPr="00F15209">
        <w:rPr>
          <w:rFonts w:cs="Arial"/>
          <w:szCs w:val="22"/>
        </w:rPr>
        <w:t>in collaboration with industry.</w:t>
      </w:r>
    </w:p>
    <w:p w14:paraId="228A29AB" w14:textId="52A4C357" w:rsidR="00205E97" w:rsidRDefault="00205E97" w:rsidP="0098632D">
      <w:pPr>
        <w:rPr>
          <w:rFonts w:cs="Arial"/>
          <w:szCs w:val="22"/>
        </w:rPr>
      </w:pPr>
    </w:p>
    <w:p w14:paraId="41A6B92D" w14:textId="18350174" w:rsidR="00205E97" w:rsidRPr="00C77582" w:rsidRDefault="00205E97" w:rsidP="00205E97">
      <w:pPr>
        <w:rPr>
          <w:rFonts w:cs="Arial"/>
          <w:szCs w:val="22"/>
        </w:rPr>
      </w:pPr>
      <w:r w:rsidRPr="00C77582">
        <w:rPr>
          <w:rFonts w:cs="Arial"/>
          <w:szCs w:val="22"/>
        </w:rPr>
        <w:t>Average ongoing per annum cost estimates are</w:t>
      </w:r>
      <w:r w:rsidR="00083357" w:rsidRPr="00C77582">
        <w:rPr>
          <w:rFonts w:cs="Arial"/>
          <w:szCs w:val="22"/>
        </w:rPr>
        <w:t xml:space="preserve"> dependent on existing levels of food safety management in each business.</w:t>
      </w:r>
      <w:r w:rsidR="00B27E4C" w:rsidRPr="00C77582">
        <w:rPr>
          <w:rFonts w:cs="Arial"/>
          <w:szCs w:val="22"/>
        </w:rPr>
        <w:t xml:space="preserve"> Businesses already operating under a FSS would be expected to incur significantly lower costs, as they are already operating in accordance with th</w:t>
      </w:r>
      <w:r w:rsidR="000A2409">
        <w:rPr>
          <w:rFonts w:cs="Arial"/>
          <w:szCs w:val="22"/>
        </w:rPr>
        <w:t>e proposed measures:</w:t>
      </w:r>
    </w:p>
    <w:p w14:paraId="4F69A6E2" w14:textId="77777777" w:rsidR="00083357" w:rsidRPr="00C77582" w:rsidRDefault="00083357" w:rsidP="00205E97">
      <w:pPr>
        <w:rPr>
          <w:rFonts w:cs="Arial"/>
          <w:szCs w:val="22"/>
        </w:rPr>
      </w:pPr>
    </w:p>
    <w:p w14:paraId="49BDFD7E" w14:textId="6065907E" w:rsidR="00205E97" w:rsidRPr="00C77582" w:rsidRDefault="00205E97" w:rsidP="00083357">
      <w:pPr>
        <w:pStyle w:val="ListParagraph"/>
        <w:widowControl/>
        <w:numPr>
          <w:ilvl w:val="0"/>
          <w:numId w:val="53"/>
        </w:numPr>
        <w:rPr>
          <w:rFonts w:cs="Arial"/>
          <w:szCs w:val="22"/>
        </w:rPr>
      </w:pPr>
      <w:r w:rsidRPr="00C77582">
        <w:rPr>
          <w:rFonts w:cs="Arial"/>
          <w:szCs w:val="22"/>
        </w:rPr>
        <w:t xml:space="preserve">For </w:t>
      </w:r>
      <w:r w:rsidR="00083357" w:rsidRPr="00C77582">
        <w:rPr>
          <w:rFonts w:cs="Arial"/>
          <w:szCs w:val="22"/>
        </w:rPr>
        <w:t xml:space="preserve">businesses </w:t>
      </w:r>
      <w:r w:rsidRPr="00C77582">
        <w:rPr>
          <w:rFonts w:cs="Arial"/>
          <w:szCs w:val="22"/>
        </w:rPr>
        <w:t>with FSS</w:t>
      </w:r>
      <w:r w:rsidR="00083357" w:rsidRPr="00C77582">
        <w:rPr>
          <w:rFonts w:cs="Arial"/>
          <w:szCs w:val="22"/>
        </w:rPr>
        <w:t xml:space="preserve"> </w:t>
      </w:r>
      <w:r w:rsidR="00B27E4C" w:rsidRPr="00C77582">
        <w:rPr>
          <w:rFonts w:cs="Arial"/>
          <w:szCs w:val="22"/>
        </w:rPr>
        <w:t xml:space="preserve">(or equivalent measures) </w:t>
      </w:r>
      <w:r w:rsidR="00083357" w:rsidRPr="00C77582">
        <w:rPr>
          <w:rFonts w:cs="Arial"/>
          <w:szCs w:val="22"/>
        </w:rPr>
        <w:t xml:space="preserve">in place: </w:t>
      </w:r>
      <w:r w:rsidRPr="00C77582">
        <w:rPr>
          <w:rFonts w:cs="Arial"/>
          <w:szCs w:val="22"/>
        </w:rPr>
        <w:t>$</w:t>
      </w:r>
      <w:r w:rsidR="00083357" w:rsidRPr="00C77582">
        <w:rPr>
          <w:rFonts w:cs="Arial"/>
          <w:szCs w:val="22"/>
        </w:rPr>
        <w:t>0 for berries; </w:t>
      </w:r>
      <w:r w:rsidRPr="00C77582">
        <w:rPr>
          <w:rFonts w:cs="Arial"/>
          <w:szCs w:val="22"/>
        </w:rPr>
        <w:t>$1,540 for leafy vegetables; $1,540 for melons</w:t>
      </w:r>
    </w:p>
    <w:p w14:paraId="7416BC0C" w14:textId="77777777" w:rsidR="00083357" w:rsidRPr="00C77582" w:rsidRDefault="00083357" w:rsidP="00083357">
      <w:pPr>
        <w:pStyle w:val="ListParagraph"/>
        <w:widowControl/>
        <w:rPr>
          <w:rFonts w:cs="Arial"/>
          <w:szCs w:val="22"/>
        </w:rPr>
      </w:pPr>
    </w:p>
    <w:p w14:paraId="1BA0A756" w14:textId="690296FF" w:rsidR="00205E97" w:rsidRPr="00C77582" w:rsidRDefault="00205E97" w:rsidP="00083357">
      <w:pPr>
        <w:pStyle w:val="ListParagraph"/>
        <w:widowControl/>
        <w:numPr>
          <w:ilvl w:val="0"/>
          <w:numId w:val="53"/>
        </w:numPr>
        <w:rPr>
          <w:rFonts w:cs="Arial"/>
          <w:szCs w:val="22"/>
        </w:rPr>
      </w:pPr>
      <w:r w:rsidRPr="00C77582">
        <w:rPr>
          <w:rFonts w:cs="Arial"/>
          <w:szCs w:val="22"/>
        </w:rPr>
        <w:t xml:space="preserve">For </w:t>
      </w:r>
      <w:r w:rsidR="00083357" w:rsidRPr="00C77582">
        <w:rPr>
          <w:rFonts w:cs="Arial"/>
          <w:szCs w:val="22"/>
        </w:rPr>
        <w:t xml:space="preserve">businesses </w:t>
      </w:r>
      <w:r w:rsidRPr="00C77582">
        <w:rPr>
          <w:rFonts w:cs="Arial"/>
          <w:szCs w:val="22"/>
        </w:rPr>
        <w:t xml:space="preserve">with some </w:t>
      </w:r>
      <w:r w:rsidR="00083357" w:rsidRPr="00C77582">
        <w:rPr>
          <w:rFonts w:cs="Arial"/>
          <w:szCs w:val="22"/>
        </w:rPr>
        <w:t xml:space="preserve">food safety management in place </w:t>
      </w:r>
      <w:r w:rsidRPr="00C77582">
        <w:rPr>
          <w:rFonts w:cs="Arial"/>
          <w:szCs w:val="22"/>
        </w:rPr>
        <w:t xml:space="preserve">(50% of </w:t>
      </w:r>
      <w:r w:rsidR="00083357" w:rsidRPr="00C77582">
        <w:rPr>
          <w:rFonts w:cs="Arial"/>
          <w:szCs w:val="22"/>
        </w:rPr>
        <w:t xml:space="preserve">the proposed </w:t>
      </w:r>
      <w:r w:rsidRPr="00C77582">
        <w:rPr>
          <w:rFonts w:cs="Arial"/>
          <w:szCs w:val="22"/>
        </w:rPr>
        <w:t>measures)</w:t>
      </w:r>
      <w:r w:rsidR="00083357" w:rsidRPr="00C77582">
        <w:rPr>
          <w:rFonts w:cs="Arial"/>
          <w:szCs w:val="22"/>
        </w:rPr>
        <w:t xml:space="preserve">: </w:t>
      </w:r>
      <w:r w:rsidR="00B27E4C" w:rsidRPr="00C77582">
        <w:rPr>
          <w:rFonts w:cs="Arial"/>
          <w:szCs w:val="22"/>
        </w:rPr>
        <w:t>$1,056 for berries; </w:t>
      </w:r>
      <w:r w:rsidRPr="00C77582">
        <w:rPr>
          <w:rFonts w:cs="Arial"/>
          <w:szCs w:val="22"/>
        </w:rPr>
        <w:t xml:space="preserve">$7,036 for leafy vegetables; $4,056 for melons </w:t>
      </w:r>
    </w:p>
    <w:p w14:paraId="64DC6546" w14:textId="22032DDD" w:rsidR="00083357" w:rsidRPr="00C77582" w:rsidRDefault="00083357" w:rsidP="00083357">
      <w:pPr>
        <w:widowControl/>
        <w:rPr>
          <w:rFonts w:cs="Arial"/>
          <w:szCs w:val="22"/>
        </w:rPr>
      </w:pPr>
    </w:p>
    <w:p w14:paraId="24D2A545" w14:textId="341B2808" w:rsidR="00205E97" w:rsidRPr="00C77582" w:rsidRDefault="00205E97" w:rsidP="00083357">
      <w:pPr>
        <w:pStyle w:val="ListParagraph"/>
        <w:widowControl/>
        <w:numPr>
          <w:ilvl w:val="0"/>
          <w:numId w:val="53"/>
        </w:numPr>
        <w:rPr>
          <w:rFonts w:cs="Arial"/>
          <w:szCs w:val="22"/>
        </w:rPr>
      </w:pPr>
      <w:r w:rsidRPr="00C77582">
        <w:rPr>
          <w:rFonts w:cs="Arial"/>
          <w:szCs w:val="22"/>
        </w:rPr>
        <w:t xml:space="preserve">For </w:t>
      </w:r>
      <w:r w:rsidR="00083357" w:rsidRPr="00C77582">
        <w:rPr>
          <w:rFonts w:cs="Arial"/>
          <w:szCs w:val="22"/>
        </w:rPr>
        <w:t xml:space="preserve">businesses </w:t>
      </w:r>
      <w:r w:rsidRPr="00C77582">
        <w:rPr>
          <w:rFonts w:cs="Arial"/>
          <w:szCs w:val="22"/>
        </w:rPr>
        <w:t>without any food safety management</w:t>
      </w:r>
      <w:r w:rsidR="00083357" w:rsidRPr="00C77582">
        <w:rPr>
          <w:rFonts w:cs="Arial"/>
          <w:szCs w:val="22"/>
        </w:rPr>
        <w:t xml:space="preserve">, </w:t>
      </w:r>
      <w:r w:rsidRPr="00C77582">
        <w:rPr>
          <w:rFonts w:cs="Arial"/>
          <w:szCs w:val="22"/>
        </w:rPr>
        <w:t>costs will be similar to what businesses implementing industry-driven</w:t>
      </w:r>
      <w:r w:rsidR="00083357" w:rsidRPr="00C77582">
        <w:rPr>
          <w:rFonts w:cs="Arial"/>
          <w:szCs w:val="22"/>
        </w:rPr>
        <w:t xml:space="preserve"> schemes have already invested: </w:t>
      </w:r>
      <w:r w:rsidRPr="00C77582">
        <w:rPr>
          <w:rFonts w:cs="Arial"/>
          <w:szCs w:val="22"/>
        </w:rPr>
        <w:t>$2,113 for berries;  $12,533 for leafy vegetables; $6,57</w:t>
      </w:r>
      <w:r w:rsidR="000A2409">
        <w:rPr>
          <w:rFonts w:cs="Arial"/>
          <w:szCs w:val="22"/>
        </w:rPr>
        <w:t>3 for melons.</w:t>
      </w:r>
    </w:p>
    <w:p w14:paraId="7C4C0472" w14:textId="050AA46B" w:rsidR="0007711B" w:rsidRPr="00C77582" w:rsidRDefault="0007711B" w:rsidP="0098632D">
      <w:pPr>
        <w:rPr>
          <w:rFonts w:cs="Arial"/>
          <w:szCs w:val="22"/>
        </w:rPr>
      </w:pPr>
    </w:p>
    <w:p w14:paraId="2D41F9AF" w14:textId="62FFBB45" w:rsidR="0007711B" w:rsidRDefault="00222957" w:rsidP="00222957">
      <w:pPr>
        <w:widowControl/>
        <w:rPr>
          <w:rFonts w:cs="Arial"/>
          <w:szCs w:val="22"/>
        </w:rPr>
      </w:pPr>
      <w:r w:rsidRPr="00222957">
        <w:rPr>
          <w:rFonts w:cs="Arial"/>
          <w:szCs w:val="22"/>
        </w:rPr>
        <w:t xml:space="preserve">Costs are average estimates only, actual costs would vary by individual business. </w:t>
      </w:r>
      <w:r w:rsidR="00F15209" w:rsidRPr="00C77582">
        <w:rPr>
          <w:rFonts w:cs="Arial"/>
          <w:szCs w:val="22"/>
        </w:rPr>
        <w:t>Some i</w:t>
      </w:r>
      <w:r w:rsidR="00F307B6" w:rsidRPr="00C77582">
        <w:rPr>
          <w:rFonts w:cs="Arial"/>
          <w:szCs w:val="22"/>
        </w:rPr>
        <w:t>nitial one-off costs would also apply</w:t>
      </w:r>
      <w:r w:rsidR="00F15209" w:rsidRPr="00C77582">
        <w:rPr>
          <w:rFonts w:cs="Arial"/>
          <w:szCs w:val="22"/>
        </w:rPr>
        <w:t xml:space="preserve"> </w:t>
      </w:r>
      <w:r w:rsidR="00A67EDD">
        <w:rPr>
          <w:rFonts w:cs="Arial"/>
          <w:szCs w:val="22"/>
        </w:rPr>
        <w:t xml:space="preserve">and </w:t>
      </w:r>
      <w:r w:rsidR="00F15209" w:rsidRPr="00C77582">
        <w:rPr>
          <w:rFonts w:cs="Arial"/>
          <w:szCs w:val="22"/>
        </w:rPr>
        <w:t xml:space="preserve">these are discussed in the main body of this document. </w:t>
      </w:r>
      <w:r w:rsidR="00F307B6" w:rsidRPr="00C77582">
        <w:rPr>
          <w:rFonts w:cs="Arial"/>
          <w:szCs w:val="22"/>
        </w:rPr>
        <w:t xml:space="preserve"> </w:t>
      </w:r>
    </w:p>
    <w:p w14:paraId="08814D95" w14:textId="4F198054" w:rsidR="00992AAA" w:rsidRDefault="00992AAA" w:rsidP="00F15209">
      <w:pPr>
        <w:widowControl/>
        <w:rPr>
          <w:rFonts w:cs="Arial"/>
          <w:szCs w:val="22"/>
        </w:rPr>
      </w:pPr>
    </w:p>
    <w:p w14:paraId="6C13F2B2" w14:textId="77777777" w:rsidR="00FA632F" w:rsidRPr="003B740D" w:rsidRDefault="00AA078D" w:rsidP="00AA078D">
      <w:pPr>
        <w:rPr>
          <w:lang w:bidi="ar-SA"/>
        </w:rPr>
      </w:pPr>
      <w:r w:rsidRPr="003B740D">
        <w:rPr>
          <w:color w:val="000000" w:themeColor="text1"/>
          <w:lang w:bidi="ar-SA"/>
        </w:rPr>
        <w:t>FSANZ estimates the costs to businesses would be offset by the benefits of reduc</w:t>
      </w:r>
      <w:r w:rsidR="008E548B" w:rsidRPr="003B740D">
        <w:rPr>
          <w:color w:val="000000" w:themeColor="text1"/>
          <w:lang w:bidi="ar-SA"/>
        </w:rPr>
        <w:t>ing</w:t>
      </w:r>
      <w:r w:rsidRPr="003B740D">
        <w:rPr>
          <w:color w:val="000000" w:themeColor="text1"/>
          <w:lang w:bidi="ar-SA"/>
        </w:rPr>
        <w:t xml:space="preserve"> foodborne illness. </w:t>
      </w:r>
      <w:r w:rsidRPr="003B740D">
        <w:rPr>
          <w:lang w:bidi="ar-SA"/>
        </w:rPr>
        <w:t>Our CBA estimates th</w:t>
      </w:r>
      <w:r w:rsidR="0040512F" w:rsidRPr="003B740D">
        <w:rPr>
          <w:lang w:bidi="ar-SA"/>
        </w:rPr>
        <w:t>at</w:t>
      </w:r>
      <w:r w:rsidRPr="003B740D">
        <w:rPr>
          <w:lang w:bidi="ar-SA"/>
        </w:rPr>
        <w:t xml:space="preserve"> </w:t>
      </w:r>
      <w:r w:rsidR="00D87DAF" w:rsidRPr="003B740D">
        <w:rPr>
          <w:lang w:bidi="ar-SA"/>
        </w:rPr>
        <w:t>o</w:t>
      </w:r>
      <w:r w:rsidRPr="003B740D">
        <w:rPr>
          <w:lang w:bidi="ar-SA"/>
        </w:rPr>
        <w:t xml:space="preserve">ption </w:t>
      </w:r>
      <w:r w:rsidR="008E548B" w:rsidRPr="003B740D">
        <w:rPr>
          <w:lang w:bidi="ar-SA"/>
        </w:rPr>
        <w:t>3</w:t>
      </w:r>
      <w:r w:rsidRPr="003B740D">
        <w:rPr>
          <w:lang w:bidi="ar-SA"/>
        </w:rPr>
        <w:t xml:space="preserve"> would cost</w:t>
      </w:r>
      <w:r w:rsidR="00FA632F" w:rsidRPr="003B740D">
        <w:rPr>
          <w:lang w:bidi="ar-SA"/>
        </w:rPr>
        <w:t>:</w:t>
      </w:r>
    </w:p>
    <w:p w14:paraId="481F9922" w14:textId="0F0672F4" w:rsidR="00FA632F" w:rsidRPr="003B740D" w:rsidRDefault="00FA632F" w:rsidP="00FA632F">
      <w:pPr>
        <w:pStyle w:val="ListParagraph"/>
        <w:numPr>
          <w:ilvl w:val="0"/>
          <w:numId w:val="50"/>
        </w:numPr>
        <w:rPr>
          <w:lang w:bidi="ar-SA"/>
        </w:rPr>
      </w:pPr>
      <w:r w:rsidRPr="003B740D">
        <w:rPr>
          <w:lang w:bidi="ar-SA"/>
        </w:rPr>
        <w:t xml:space="preserve">10-30 cents </w:t>
      </w:r>
      <w:r w:rsidR="00AA078D" w:rsidRPr="003B740D">
        <w:rPr>
          <w:lang w:bidi="ar-SA"/>
        </w:rPr>
        <w:t xml:space="preserve">to achieve every $1 benefit for berries </w:t>
      </w:r>
    </w:p>
    <w:p w14:paraId="001595C0" w14:textId="0B99EAFD" w:rsidR="00FA632F" w:rsidRPr="003B740D" w:rsidRDefault="00FA632F" w:rsidP="00FA632F">
      <w:pPr>
        <w:pStyle w:val="ListParagraph"/>
        <w:numPr>
          <w:ilvl w:val="0"/>
          <w:numId w:val="50"/>
        </w:numPr>
      </w:pPr>
      <w:r w:rsidRPr="003B740D">
        <w:t xml:space="preserve">20-60 cents </w:t>
      </w:r>
      <w:r w:rsidR="00AA078D" w:rsidRPr="003B740D">
        <w:t xml:space="preserve">for every $1 benefit for leafy vegetables </w:t>
      </w:r>
    </w:p>
    <w:p w14:paraId="010791E9" w14:textId="08E1AD80" w:rsidR="00FA632F" w:rsidRPr="003B740D" w:rsidRDefault="00FA632F" w:rsidP="00FA632F">
      <w:pPr>
        <w:pStyle w:val="ListParagraph"/>
        <w:numPr>
          <w:ilvl w:val="0"/>
          <w:numId w:val="50"/>
        </w:numPr>
        <w:rPr>
          <w:color w:val="000000" w:themeColor="text1"/>
          <w:szCs w:val="20"/>
          <w:lang w:val="en-AU"/>
        </w:rPr>
      </w:pPr>
      <w:r w:rsidRPr="003B740D">
        <w:rPr>
          <w:color w:val="000000" w:themeColor="text1"/>
        </w:rPr>
        <w:t>2-5 cents</w:t>
      </w:r>
      <w:r w:rsidR="00AA078D" w:rsidRPr="003B740D">
        <w:rPr>
          <w:color w:val="000000" w:themeColor="text1"/>
        </w:rPr>
        <w:t xml:space="preserve"> </w:t>
      </w:r>
      <w:r w:rsidR="00AA078D" w:rsidRPr="003B740D">
        <w:rPr>
          <w:color w:val="000000" w:themeColor="text1"/>
          <w:szCs w:val="20"/>
          <w:lang w:val="en-AU"/>
        </w:rPr>
        <w:t xml:space="preserve">for every $1 benefit for melons. </w:t>
      </w:r>
    </w:p>
    <w:p w14:paraId="54C9BCC6" w14:textId="77777777" w:rsidR="00FA632F" w:rsidRPr="00FA632F" w:rsidRDefault="00FA632F" w:rsidP="00FA632F">
      <w:pPr>
        <w:pStyle w:val="ListParagraph"/>
        <w:rPr>
          <w:color w:val="000000" w:themeColor="text1"/>
          <w:szCs w:val="20"/>
          <w:lang w:val="en-AU"/>
        </w:rPr>
      </w:pPr>
    </w:p>
    <w:p w14:paraId="3ACCB36E" w14:textId="3B8F3C42" w:rsidR="00AA078D" w:rsidRDefault="00AA078D" w:rsidP="00AA078D">
      <w:pPr>
        <w:rPr>
          <w:color w:val="000000" w:themeColor="text1"/>
          <w:lang w:bidi="ar-SA"/>
        </w:rPr>
      </w:pPr>
      <w:r w:rsidRPr="003B740D">
        <w:rPr>
          <w:color w:val="000000" w:themeColor="text1"/>
          <w:lang w:val="en-AU"/>
        </w:rPr>
        <w:t>FSANZ estimates that implementation of the preferred option would deliver approximately $138 million in net benefits over a ten-year period.</w:t>
      </w:r>
    </w:p>
    <w:p w14:paraId="1258E88A" w14:textId="7D44C49D" w:rsidR="00ED1AF3" w:rsidRPr="0022453D" w:rsidRDefault="00ED1AF3" w:rsidP="00ED1AF3">
      <w:pPr>
        <w:rPr>
          <w:rFonts w:cs="Arial"/>
          <w:szCs w:val="22"/>
        </w:rPr>
      </w:pPr>
    </w:p>
    <w:p w14:paraId="77DDB60B" w14:textId="5C4B5E26" w:rsidR="00ED1AF3" w:rsidRPr="0022453D" w:rsidRDefault="00FA632F" w:rsidP="00ED1AF3">
      <w:pPr>
        <w:rPr>
          <w:rFonts w:cs="Arial"/>
          <w:szCs w:val="22"/>
        </w:rPr>
      </w:pPr>
      <w:r>
        <w:rPr>
          <w:rFonts w:cs="Arial"/>
          <w:szCs w:val="22"/>
        </w:rPr>
        <w:t xml:space="preserve">The proposed </w:t>
      </w:r>
      <w:r w:rsidR="00AA078D">
        <w:rPr>
          <w:rFonts w:cs="Arial"/>
          <w:szCs w:val="22"/>
        </w:rPr>
        <w:t xml:space="preserve">standards are </w:t>
      </w:r>
      <w:r w:rsidR="009C334D">
        <w:rPr>
          <w:rFonts w:cs="Arial"/>
          <w:szCs w:val="22"/>
        </w:rPr>
        <w:t xml:space="preserve">attached to </w:t>
      </w:r>
      <w:r w:rsidR="00AA078D">
        <w:rPr>
          <w:rFonts w:cs="Arial"/>
          <w:szCs w:val="22"/>
        </w:rPr>
        <w:t xml:space="preserve">this </w:t>
      </w:r>
      <w:r w:rsidR="007E06F0">
        <w:rPr>
          <w:rFonts w:cs="Arial"/>
          <w:szCs w:val="22"/>
        </w:rPr>
        <w:t>second</w:t>
      </w:r>
      <w:r w:rsidR="00AA078D">
        <w:rPr>
          <w:rFonts w:cs="Arial"/>
          <w:szCs w:val="22"/>
        </w:rPr>
        <w:t xml:space="preserve"> call for submission. Standards are</w:t>
      </w:r>
      <w:r w:rsidR="005D43CF">
        <w:rPr>
          <w:rFonts w:cs="Arial"/>
          <w:szCs w:val="22"/>
        </w:rPr>
        <w:t xml:space="preserve"> </w:t>
      </w:r>
      <w:r w:rsidR="00ED1AF3" w:rsidRPr="0022453D">
        <w:rPr>
          <w:rFonts w:cs="Arial"/>
          <w:szCs w:val="22"/>
        </w:rPr>
        <w:t>implemented by state and territory governments through compliance plans</w:t>
      </w:r>
      <w:r w:rsidR="00BA6C0E">
        <w:rPr>
          <w:rFonts w:cs="Arial"/>
          <w:szCs w:val="22"/>
        </w:rPr>
        <w:t xml:space="preserve"> that support consistent </w:t>
      </w:r>
      <w:r w:rsidR="00AA078D">
        <w:rPr>
          <w:rFonts w:cs="Arial"/>
          <w:szCs w:val="22"/>
        </w:rPr>
        <w:t xml:space="preserve">national </w:t>
      </w:r>
      <w:r w:rsidR="00BA6C0E">
        <w:rPr>
          <w:rFonts w:cs="Arial"/>
          <w:szCs w:val="22"/>
        </w:rPr>
        <w:t>application</w:t>
      </w:r>
      <w:r w:rsidR="00ED1AF3" w:rsidRPr="0022453D">
        <w:rPr>
          <w:rFonts w:cs="Arial"/>
          <w:szCs w:val="22"/>
        </w:rPr>
        <w:t xml:space="preserve">. The Horticulture Implementation Working Group (HIWG) has prepared draft compliance plans </w:t>
      </w:r>
      <w:r w:rsidR="004C0DDB">
        <w:rPr>
          <w:rFonts w:cs="Arial"/>
          <w:szCs w:val="22"/>
        </w:rPr>
        <w:t>that</w:t>
      </w:r>
      <w:r w:rsidR="005D43CF">
        <w:rPr>
          <w:rFonts w:cs="Arial"/>
          <w:szCs w:val="22"/>
        </w:rPr>
        <w:t xml:space="preserve"> </w:t>
      </w:r>
      <w:r w:rsidR="00ED1AF3" w:rsidRPr="0022453D">
        <w:rPr>
          <w:rFonts w:cs="Arial"/>
          <w:szCs w:val="22"/>
        </w:rPr>
        <w:t>provid</w:t>
      </w:r>
      <w:r w:rsidR="005D43CF">
        <w:rPr>
          <w:rFonts w:cs="Arial"/>
          <w:szCs w:val="22"/>
        </w:rPr>
        <w:t>e</w:t>
      </w:r>
      <w:r w:rsidR="00ED1AF3" w:rsidRPr="0022453D">
        <w:rPr>
          <w:rFonts w:cs="Arial"/>
          <w:szCs w:val="22"/>
        </w:rPr>
        <w:t xml:space="preserve"> </w:t>
      </w:r>
      <w:r w:rsidR="005D43CF">
        <w:rPr>
          <w:rFonts w:cs="Arial"/>
          <w:szCs w:val="22"/>
        </w:rPr>
        <w:t xml:space="preserve">detail on how </w:t>
      </w:r>
      <w:r w:rsidR="00ED1AF3" w:rsidRPr="0022453D">
        <w:rPr>
          <w:rFonts w:cs="Arial"/>
          <w:szCs w:val="22"/>
        </w:rPr>
        <w:t>each standard</w:t>
      </w:r>
      <w:r w:rsidR="00B658C2">
        <w:rPr>
          <w:rFonts w:cs="Arial"/>
          <w:szCs w:val="22"/>
        </w:rPr>
        <w:t xml:space="preserve"> </w:t>
      </w:r>
      <w:r w:rsidR="005D43CF">
        <w:rPr>
          <w:rFonts w:cs="Arial"/>
          <w:szCs w:val="22"/>
        </w:rPr>
        <w:t>would be implemented</w:t>
      </w:r>
      <w:r w:rsidR="00AA078D">
        <w:rPr>
          <w:rFonts w:cs="Arial"/>
          <w:szCs w:val="22"/>
        </w:rPr>
        <w:t xml:space="preserve"> and monitored</w:t>
      </w:r>
      <w:r w:rsidR="003D4A05">
        <w:rPr>
          <w:rFonts w:cs="Arial"/>
          <w:szCs w:val="22"/>
        </w:rPr>
        <w:t xml:space="preserve"> if approved</w:t>
      </w:r>
      <w:r w:rsidR="00AA078D">
        <w:rPr>
          <w:rFonts w:cs="Arial"/>
          <w:szCs w:val="22"/>
        </w:rPr>
        <w:t>.</w:t>
      </w:r>
    </w:p>
    <w:p w14:paraId="0F9DC1E1" w14:textId="77777777" w:rsidR="00ED1AF3" w:rsidRPr="0022453D" w:rsidRDefault="00ED1AF3" w:rsidP="00ED1AF3">
      <w:pPr>
        <w:rPr>
          <w:rFonts w:cs="Arial"/>
          <w:szCs w:val="22"/>
        </w:rPr>
      </w:pPr>
    </w:p>
    <w:p w14:paraId="06D4F628" w14:textId="6A409B4E" w:rsidR="00A45CC8" w:rsidRPr="00A850D2" w:rsidRDefault="00ED1AF3" w:rsidP="00A45CC8">
      <w:pPr>
        <w:pStyle w:val="FSBullet1"/>
        <w:numPr>
          <w:ilvl w:val="0"/>
          <w:numId w:val="0"/>
        </w:numPr>
        <w:rPr>
          <w:szCs w:val="22"/>
          <w:lang w:bidi="en-US"/>
        </w:rPr>
      </w:pPr>
      <w:r w:rsidRPr="00F01824">
        <w:rPr>
          <w:szCs w:val="22"/>
        </w:rPr>
        <w:t xml:space="preserve">This proposal is being assessed under FSANZ’s major procedure, which requires two rounds of public consultation. </w:t>
      </w:r>
      <w:r w:rsidR="00AA078D" w:rsidRPr="00F01824">
        <w:rPr>
          <w:szCs w:val="22"/>
        </w:rPr>
        <w:t xml:space="preserve">FSANZ completed a </w:t>
      </w:r>
      <w:hyperlink r:id="rId24" w:history="1">
        <w:r w:rsidR="00AA078D" w:rsidRPr="00F01824">
          <w:rPr>
            <w:rStyle w:val="Hyperlink"/>
            <w:szCs w:val="22"/>
          </w:rPr>
          <w:t>first round of public consultation</w:t>
        </w:r>
      </w:hyperlink>
      <w:r w:rsidR="00F01824">
        <w:rPr>
          <w:szCs w:val="22"/>
        </w:rPr>
        <w:t xml:space="preserve"> in March 2020</w:t>
      </w:r>
      <w:r w:rsidR="004C4081">
        <w:rPr>
          <w:szCs w:val="22"/>
        </w:rPr>
        <w:t xml:space="preserve">. Each submission </w:t>
      </w:r>
      <w:r w:rsidR="005C0019">
        <w:rPr>
          <w:szCs w:val="22"/>
        </w:rPr>
        <w:t xml:space="preserve">received in response to the consultation </w:t>
      </w:r>
      <w:r w:rsidR="004C4081">
        <w:rPr>
          <w:szCs w:val="22"/>
        </w:rPr>
        <w:t>was considered</w:t>
      </w:r>
      <w:r w:rsidR="00F01824">
        <w:rPr>
          <w:szCs w:val="22"/>
        </w:rPr>
        <w:t xml:space="preserve"> </w:t>
      </w:r>
      <w:r w:rsidR="005C0019">
        <w:rPr>
          <w:szCs w:val="22"/>
        </w:rPr>
        <w:t>as part of our assessment</w:t>
      </w:r>
      <w:r w:rsidR="00F01824">
        <w:rPr>
          <w:szCs w:val="22"/>
        </w:rPr>
        <w:t xml:space="preserve">. </w:t>
      </w:r>
      <w:r w:rsidR="009F2212" w:rsidRPr="00C10476">
        <w:rPr>
          <w:szCs w:val="22"/>
        </w:rPr>
        <w:t xml:space="preserve">FSANZ now seeks submissions to inform its decision whether this proposed regulatory </w:t>
      </w:r>
      <w:r w:rsidR="00F17724">
        <w:rPr>
          <w:szCs w:val="22"/>
        </w:rPr>
        <w:t xml:space="preserve">(and non-regulatory) </w:t>
      </w:r>
      <w:r w:rsidR="009F2212" w:rsidRPr="00C10476">
        <w:rPr>
          <w:szCs w:val="22"/>
        </w:rPr>
        <w:t>approach and the related proposed Standards should be approved, amended or rejected.</w:t>
      </w:r>
      <w:r w:rsidR="00B30D89">
        <w:rPr>
          <w:szCs w:val="22"/>
        </w:rPr>
        <w:t xml:space="preserve"> </w:t>
      </w:r>
    </w:p>
    <w:p w14:paraId="142A1223" w14:textId="6CC4D219" w:rsidR="00F01824" w:rsidRPr="008E5B7B" w:rsidRDefault="00F01824" w:rsidP="00ED1AF3">
      <w:pPr>
        <w:pStyle w:val="Default"/>
        <w:rPr>
          <w:sz w:val="22"/>
          <w:szCs w:val="22"/>
        </w:rPr>
      </w:pPr>
    </w:p>
    <w:p w14:paraId="13E6C70D" w14:textId="6437CF5A" w:rsidR="00A00BA3" w:rsidRPr="00AA078D" w:rsidRDefault="00A00BA3" w:rsidP="00ED1AF3">
      <w:pPr>
        <w:pStyle w:val="Default"/>
        <w:rPr>
          <w:rFonts w:eastAsia="Times New Roman"/>
          <w:color w:val="auto"/>
          <w:sz w:val="22"/>
          <w:szCs w:val="22"/>
        </w:rPr>
      </w:pPr>
    </w:p>
    <w:p w14:paraId="01507022" w14:textId="77777777" w:rsidR="00FD4CB4" w:rsidRDefault="00FD4CB4" w:rsidP="00A00BA3">
      <w:pPr>
        <w:rPr>
          <w:b/>
          <w:sz w:val="24"/>
        </w:rPr>
      </w:pPr>
    </w:p>
    <w:p w14:paraId="07A39F55" w14:textId="05EA88CB" w:rsidR="00A00BA3" w:rsidRPr="00653E52" w:rsidRDefault="00FD4CB4" w:rsidP="00A00BA3">
      <w:pPr>
        <w:rPr>
          <w:b/>
          <w:sz w:val="24"/>
        </w:rPr>
      </w:pPr>
      <w:r>
        <w:rPr>
          <w:b/>
          <w:sz w:val="24"/>
        </w:rPr>
        <w:br w:type="column"/>
      </w:r>
      <w:r w:rsidR="00A00BA3">
        <w:rPr>
          <w:b/>
          <w:sz w:val="24"/>
        </w:rPr>
        <w:lastRenderedPageBreak/>
        <w:t>Proposal P1052</w:t>
      </w:r>
      <w:r w:rsidR="00A00BA3" w:rsidRPr="00653E52">
        <w:rPr>
          <w:b/>
          <w:sz w:val="24"/>
        </w:rPr>
        <w:t xml:space="preserve"> at a glance</w:t>
      </w:r>
    </w:p>
    <w:p w14:paraId="2B242BB7" w14:textId="77777777" w:rsidR="00A00BA3" w:rsidRDefault="00A00BA3" w:rsidP="00A00BA3"/>
    <w:p w14:paraId="41768572" w14:textId="72EB534C" w:rsidR="0067038F" w:rsidRPr="00591E6F" w:rsidRDefault="003D4A05" w:rsidP="00591E6F">
      <w:pPr>
        <w:pStyle w:val="FSBullet1"/>
        <w:numPr>
          <w:ilvl w:val="0"/>
          <w:numId w:val="0"/>
        </w:numPr>
        <w:rPr>
          <w:szCs w:val="22"/>
        </w:rPr>
      </w:pPr>
      <w:r>
        <w:t xml:space="preserve">FSANZ prepared proposal P1052 to assess whether amendments to the </w:t>
      </w:r>
      <w:r w:rsidRPr="00836C6A">
        <w:rPr>
          <w:szCs w:val="22"/>
        </w:rPr>
        <w:t xml:space="preserve">Australia New Zealand Food </w:t>
      </w:r>
      <w:r w:rsidRPr="0067038F">
        <w:t>Standard</w:t>
      </w:r>
      <w:r>
        <w:t>s</w:t>
      </w:r>
      <w:r w:rsidRPr="00836C6A">
        <w:rPr>
          <w:szCs w:val="22"/>
        </w:rPr>
        <w:t xml:space="preserve"> Code (the Code) </w:t>
      </w:r>
      <w:r>
        <w:t>are required to</w:t>
      </w:r>
      <w:r w:rsidRPr="0098632D">
        <w:rPr>
          <w:szCs w:val="22"/>
        </w:rPr>
        <w:t xml:space="preserve"> manage</w:t>
      </w:r>
      <w:r>
        <w:rPr>
          <w:szCs w:val="22"/>
        </w:rPr>
        <w:t xml:space="preserve"> the food safety risks </w:t>
      </w:r>
      <w:r w:rsidRPr="0022453D">
        <w:rPr>
          <w:szCs w:val="22"/>
        </w:rPr>
        <w:t xml:space="preserve">associated with the primary production </w:t>
      </w:r>
      <w:r>
        <w:rPr>
          <w:szCs w:val="22"/>
        </w:rPr>
        <w:t>and primary processing of</w:t>
      </w:r>
      <w:r w:rsidR="00591E6F">
        <w:rPr>
          <w:szCs w:val="22"/>
        </w:rPr>
        <w:t xml:space="preserve"> </w:t>
      </w:r>
      <w:r w:rsidR="0067038F">
        <w:rPr>
          <w:szCs w:val="22"/>
        </w:rPr>
        <w:t>berries</w:t>
      </w:r>
      <w:r w:rsidR="00591E6F">
        <w:rPr>
          <w:szCs w:val="22"/>
        </w:rPr>
        <w:t xml:space="preserve">, </w:t>
      </w:r>
      <w:r w:rsidR="0067038F" w:rsidRPr="00591E6F">
        <w:rPr>
          <w:szCs w:val="22"/>
        </w:rPr>
        <w:t>leafy vegetable</w:t>
      </w:r>
      <w:r w:rsidR="00836C6A" w:rsidRPr="00591E6F">
        <w:rPr>
          <w:szCs w:val="22"/>
        </w:rPr>
        <w:t>s</w:t>
      </w:r>
      <w:r w:rsidR="0067038F" w:rsidRPr="00591E6F">
        <w:rPr>
          <w:szCs w:val="22"/>
        </w:rPr>
        <w:t xml:space="preserve">, and melons. </w:t>
      </w:r>
    </w:p>
    <w:p w14:paraId="5526BA1A" w14:textId="7C3BD5E7" w:rsidR="0067038F" w:rsidRDefault="0067038F" w:rsidP="0067038F">
      <w:pPr>
        <w:rPr>
          <w:rFonts w:cs="Arial"/>
          <w:szCs w:val="22"/>
        </w:rPr>
      </w:pPr>
    </w:p>
    <w:p w14:paraId="22EC1EE3" w14:textId="10C09A2F" w:rsidR="0067038F" w:rsidRDefault="003D4A05" w:rsidP="0067038F">
      <w:pPr>
        <w:rPr>
          <w:rFonts w:cs="Arial"/>
          <w:szCs w:val="22"/>
        </w:rPr>
      </w:pPr>
      <w:r>
        <w:rPr>
          <w:szCs w:val="22"/>
        </w:rPr>
        <w:t xml:space="preserve">FSANZ assessed that proposal in accordance with the </w:t>
      </w:r>
      <w:r w:rsidRPr="00361026">
        <w:rPr>
          <w:i/>
          <w:szCs w:val="22"/>
        </w:rPr>
        <w:t>Food Standards Australia New Zealand Act 1991</w:t>
      </w:r>
      <w:r>
        <w:rPr>
          <w:szCs w:val="22"/>
        </w:rPr>
        <w:t xml:space="preserve"> (Cth). </w:t>
      </w:r>
      <w:r w:rsidR="00222F09">
        <w:rPr>
          <w:rFonts w:cs="Arial"/>
          <w:szCs w:val="22"/>
        </w:rPr>
        <w:t>Our assessment concluded that amendment of the Code is required. W</w:t>
      </w:r>
      <w:r>
        <w:rPr>
          <w:rFonts w:cs="Arial"/>
          <w:szCs w:val="22"/>
        </w:rPr>
        <w:t>e</w:t>
      </w:r>
      <w:r w:rsidR="0067038F">
        <w:rPr>
          <w:rFonts w:cs="Arial"/>
          <w:szCs w:val="22"/>
        </w:rPr>
        <w:t xml:space="preserve"> propose that:</w:t>
      </w:r>
    </w:p>
    <w:p w14:paraId="28DBFEEF" w14:textId="296A33FC" w:rsidR="00591E6F" w:rsidRDefault="00222F09" w:rsidP="005C0019">
      <w:pPr>
        <w:pStyle w:val="FSBullet1"/>
        <w:rPr>
          <w:szCs w:val="22"/>
        </w:rPr>
      </w:pPr>
      <w:r w:rsidRPr="00836C6A">
        <w:rPr>
          <w:szCs w:val="22"/>
        </w:rPr>
        <w:t xml:space="preserve">the </w:t>
      </w:r>
      <w:r>
        <w:rPr>
          <w:szCs w:val="22"/>
        </w:rPr>
        <w:t>Code</w:t>
      </w:r>
      <w:r w:rsidRPr="00836C6A">
        <w:rPr>
          <w:szCs w:val="22"/>
        </w:rPr>
        <w:t xml:space="preserve"> be amended to include a Primary Production and Processing (PPP) standard for each </w:t>
      </w:r>
      <w:r>
        <w:rPr>
          <w:szCs w:val="22"/>
        </w:rPr>
        <w:t xml:space="preserve">of the three </w:t>
      </w:r>
      <w:r w:rsidRPr="00836C6A">
        <w:rPr>
          <w:szCs w:val="22"/>
        </w:rPr>
        <w:t>sector</w:t>
      </w:r>
      <w:r>
        <w:rPr>
          <w:szCs w:val="22"/>
        </w:rPr>
        <w:t xml:space="preserve">s, supported </w:t>
      </w:r>
      <w:r w:rsidRPr="00836C6A">
        <w:rPr>
          <w:szCs w:val="22"/>
        </w:rPr>
        <w:t>by</w:t>
      </w:r>
      <w:r w:rsidR="003F7E9F">
        <w:rPr>
          <w:szCs w:val="22"/>
        </w:rPr>
        <w:t>:</w:t>
      </w:r>
      <w:r>
        <w:rPr>
          <w:szCs w:val="22"/>
        </w:rPr>
        <w:t xml:space="preserve"> </w:t>
      </w:r>
    </w:p>
    <w:p w14:paraId="32C7F997" w14:textId="3FB549C6" w:rsidR="005C0019" w:rsidRPr="00591E6F" w:rsidRDefault="0067038F" w:rsidP="002173ED">
      <w:pPr>
        <w:pStyle w:val="FSBullet1"/>
        <w:numPr>
          <w:ilvl w:val="1"/>
          <w:numId w:val="1"/>
        </w:numPr>
        <w:rPr>
          <w:szCs w:val="22"/>
        </w:rPr>
      </w:pPr>
      <w:r w:rsidRPr="00591E6F">
        <w:rPr>
          <w:szCs w:val="22"/>
        </w:rPr>
        <w:t>non</w:t>
      </w:r>
      <w:r w:rsidR="00A00BA3" w:rsidRPr="00591E6F">
        <w:rPr>
          <w:szCs w:val="22"/>
        </w:rPr>
        <w:t>-regulat</w:t>
      </w:r>
      <w:r w:rsidR="00747CF3" w:rsidRPr="00591E6F">
        <w:rPr>
          <w:szCs w:val="22"/>
        </w:rPr>
        <w:t>ory</w:t>
      </w:r>
      <w:r w:rsidR="00A00BA3" w:rsidRPr="00591E6F">
        <w:rPr>
          <w:szCs w:val="22"/>
        </w:rPr>
        <w:t xml:space="preserve"> measures</w:t>
      </w:r>
      <w:r w:rsidR="004C0DDB">
        <w:t>,</w:t>
      </w:r>
      <w:r w:rsidR="00A00BA3" w:rsidRPr="00591E6F">
        <w:rPr>
          <w:szCs w:val="22"/>
        </w:rPr>
        <w:t xml:space="preserve"> such as fact sheets and webinars produced in collaboration with industry.</w:t>
      </w:r>
    </w:p>
    <w:p w14:paraId="4C98B80C" w14:textId="77777777" w:rsidR="00591E6F" w:rsidRDefault="00591E6F" w:rsidP="005C0019">
      <w:pPr>
        <w:rPr>
          <w:bCs/>
          <w:lang w:bidi="ar-SA"/>
        </w:rPr>
      </w:pPr>
    </w:p>
    <w:p w14:paraId="51FE34A9" w14:textId="17760576" w:rsidR="00A00BA3" w:rsidRPr="002173ED" w:rsidRDefault="00222F09" w:rsidP="00FD4CB4">
      <w:pPr>
        <w:pStyle w:val="Default"/>
        <w:rPr>
          <w:sz w:val="22"/>
          <w:szCs w:val="22"/>
        </w:rPr>
      </w:pPr>
      <w:r w:rsidRPr="002173ED">
        <w:rPr>
          <w:bCs/>
          <w:sz w:val="22"/>
          <w:szCs w:val="22"/>
        </w:rPr>
        <w:t>Our assessment is that these</w:t>
      </w:r>
      <w:r w:rsidR="005C0019" w:rsidRPr="002173ED">
        <w:rPr>
          <w:bCs/>
          <w:sz w:val="22"/>
          <w:szCs w:val="22"/>
        </w:rPr>
        <w:t xml:space="preserve"> proposed measures represent the most cost-effective way to reduce foodborne illness in the </w:t>
      </w:r>
      <w:r w:rsidRPr="002173ED">
        <w:rPr>
          <w:bCs/>
          <w:sz w:val="22"/>
          <w:szCs w:val="22"/>
        </w:rPr>
        <w:t xml:space="preserve">three </w:t>
      </w:r>
      <w:r w:rsidR="005C0019" w:rsidRPr="002173ED">
        <w:rPr>
          <w:bCs/>
          <w:sz w:val="22"/>
          <w:szCs w:val="22"/>
        </w:rPr>
        <w:t>sectors.</w:t>
      </w:r>
      <w:r w:rsidRPr="002173ED">
        <w:rPr>
          <w:sz w:val="22"/>
          <w:szCs w:val="22"/>
        </w:rPr>
        <w:t xml:space="preserve"> FSANZ therefore prepared a draft PPP standard for each sector. Table 1 below summarises the requirements that each proposed PPP standard will set if approved.</w:t>
      </w:r>
    </w:p>
    <w:p w14:paraId="25BC45B4" w14:textId="77777777" w:rsidR="00D22DCC" w:rsidRPr="0022453D" w:rsidRDefault="00D22DCC" w:rsidP="00FD4CB4">
      <w:pPr>
        <w:pStyle w:val="Default"/>
        <w:rPr>
          <w:sz w:val="22"/>
          <w:szCs w:val="22"/>
        </w:rPr>
      </w:pPr>
    </w:p>
    <w:p w14:paraId="4162CA01" w14:textId="78F38D42" w:rsidR="00A00BA3" w:rsidRPr="008E5B7B" w:rsidRDefault="00A00BA3" w:rsidP="00A00BA3">
      <w:pPr>
        <w:rPr>
          <w:rFonts w:cs="Arial"/>
          <w:b/>
          <w:i/>
          <w:color w:val="000000" w:themeColor="text1"/>
          <w:szCs w:val="22"/>
        </w:rPr>
      </w:pPr>
      <w:r w:rsidRPr="008E5B7B">
        <w:rPr>
          <w:rFonts w:cs="Arial"/>
          <w:b/>
          <w:i/>
          <w:color w:val="000000" w:themeColor="text1"/>
          <w:szCs w:val="22"/>
        </w:rPr>
        <w:t>Table 1. Proposed requirements for inclusion in P</w:t>
      </w:r>
      <w:r w:rsidR="00FD3A37" w:rsidRPr="008E5B7B">
        <w:rPr>
          <w:rFonts w:cs="Arial"/>
          <w:b/>
          <w:i/>
          <w:color w:val="000000" w:themeColor="text1"/>
          <w:szCs w:val="22"/>
        </w:rPr>
        <w:t xml:space="preserve">PP standards </w:t>
      </w:r>
    </w:p>
    <w:tbl>
      <w:tblPr>
        <w:tblStyle w:val="TableGrid"/>
        <w:tblW w:w="5312" w:type="pct"/>
        <w:tblLook w:val="04A0" w:firstRow="1" w:lastRow="0" w:firstColumn="1" w:lastColumn="0" w:noHBand="0" w:noVBand="1"/>
      </w:tblPr>
      <w:tblGrid>
        <w:gridCol w:w="4913"/>
        <w:gridCol w:w="1473"/>
        <w:gridCol w:w="1530"/>
        <w:gridCol w:w="1709"/>
      </w:tblGrid>
      <w:tr w:rsidR="00A00BA3" w:rsidRPr="00F314C2" w14:paraId="360CDC12" w14:textId="77777777" w:rsidTr="00FD4CB4">
        <w:tc>
          <w:tcPr>
            <w:tcW w:w="2552" w:type="pct"/>
            <w:shd w:val="clear" w:color="auto" w:fill="C6D9F1" w:themeFill="text2" w:themeFillTint="33"/>
          </w:tcPr>
          <w:p w14:paraId="05EC5086" w14:textId="77777777" w:rsidR="00A00BA3" w:rsidRPr="00F314C2" w:rsidRDefault="00A00BA3" w:rsidP="007A4D4D">
            <w:pPr>
              <w:spacing w:before="60" w:after="60"/>
              <w:rPr>
                <w:rFonts w:cs="Arial"/>
                <w:b/>
                <w:color w:val="000000" w:themeColor="text1"/>
              </w:rPr>
            </w:pPr>
            <w:r w:rsidRPr="00F314C2">
              <w:rPr>
                <w:rFonts w:cs="Arial"/>
                <w:b/>
                <w:color w:val="000000" w:themeColor="text1"/>
              </w:rPr>
              <w:t>Requirement</w:t>
            </w:r>
          </w:p>
        </w:tc>
        <w:tc>
          <w:tcPr>
            <w:tcW w:w="765" w:type="pct"/>
            <w:shd w:val="clear" w:color="auto" w:fill="C6D9F1" w:themeFill="text2" w:themeFillTint="33"/>
          </w:tcPr>
          <w:p w14:paraId="55D9D515" w14:textId="77777777" w:rsidR="00A00BA3" w:rsidRPr="00F314C2" w:rsidRDefault="00A00BA3" w:rsidP="007A4D4D">
            <w:pPr>
              <w:spacing w:before="60" w:after="60"/>
              <w:jc w:val="center"/>
              <w:rPr>
                <w:rFonts w:cs="Arial"/>
                <w:b/>
                <w:color w:val="000000" w:themeColor="text1"/>
              </w:rPr>
            </w:pPr>
            <w:r w:rsidRPr="00F314C2">
              <w:rPr>
                <w:rFonts w:cs="Arial"/>
                <w:b/>
                <w:color w:val="000000" w:themeColor="text1"/>
              </w:rPr>
              <w:t>Berries</w:t>
            </w:r>
          </w:p>
        </w:tc>
        <w:tc>
          <w:tcPr>
            <w:tcW w:w="795" w:type="pct"/>
            <w:shd w:val="clear" w:color="auto" w:fill="C6D9F1" w:themeFill="text2" w:themeFillTint="33"/>
          </w:tcPr>
          <w:p w14:paraId="20D06D82" w14:textId="5620878D" w:rsidR="00A00BA3" w:rsidRPr="00F314C2" w:rsidRDefault="00A00BA3" w:rsidP="007A4D4D">
            <w:pPr>
              <w:spacing w:before="60" w:after="60"/>
              <w:jc w:val="center"/>
              <w:rPr>
                <w:rFonts w:cs="Arial"/>
                <w:b/>
                <w:color w:val="000000" w:themeColor="text1"/>
              </w:rPr>
            </w:pPr>
            <w:r w:rsidRPr="00F314C2">
              <w:rPr>
                <w:rFonts w:cs="Arial"/>
                <w:b/>
                <w:color w:val="000000" w:themeColor="text1"/>
              </w:rPr>
              <w:t xml:space="preserve">Leafy </w:t>
            </w:r>
            <w:r w:rsidR="004C0DDB">
              <w:rPr>
                <w:rFonts w:cs="Arial"/>
                <w:b/>
                <w:color w:val="000000" w:themeColor="text1"/>
              </w:rPr>
              <w:t>v</w:t>
            </w:r>
            <w:r w:rsidRPr="00F314C2">
              <w:rPr>
                <w:rFonts w:cs="Arial"/>
                <w:b/>
                <w:color w:val="000000" w:themeColor="text1"/>
              </w:rPr>
              <w:t>egetables</w:t>
            </w:r>
          </w:p>
        </w:tc>
        <w:tc>
          <w:tcPr>
            <w:tcW w:w="888" w:type="pct"/>
            <w:shd w:val="clear" w:color="auto" w:fill="C6D9F1" w:themeFill="text2" w:themeFillTint="33"/>
          </w:tcPr>
          <w:p w14:paraId="7705D6C3" w14:textId="77777777" w:rsidR="00A00BA3" w:rsidRPr="00F314C2" w:rsidRDefault="00A00BA3" w:rsidP="007A4D4D">
            <w:pPr>
              <w:spacing w:before="60" w:after="60"/>
              <w:jc w:val="center"/>
              <w:rPr>
                <w:rFonts w:cs="Arial"/>
                <w:b/>
                <w:color w:val="000000" w:themeColor="text1"/>
              </w:rPr>
            </w:pPr>
            <w:r w:rsidRPr="00F314C2">
              <w:rPr>
                <w:rFonts w:cs="Arial"/>
                <w:b/>
                <w:color w:val="000000" w:themeColor="text1"/>
              </w:rPr>
              <w:t>Melons</w:t>
            </w:r>
          </w:p>
        </w:tc>
      </w:tr>
      <w:tr w:rsidR="00A00BA3" w:rsidRPr="00F314C2" w14:paraId="58157F3D" w14:textId="77777777" w:rsidTr="00C16DE2">
        <w:tc>
          <w:tcPr>
            <w:tcW w:w="2552" w:type="pct"/>
          </w:tcPr>
          <w:p w14:paraId="2663614D" w14:textId="77777777" w:rsidR="00A00BA3" w:rsidRPr="002B11D4" w:rsidRDefault="00A00BA3" w:rsidP="007A4D4D">
            <w:pPr>
              <w:rPr>
                <w:rFonts w:cs="Arial"/>
                <w:color w:val="000000" w:themeColor="text1"/>
              </w:rPr>
            </w:pPr>
            <w:r w:rsidRPr="002B11D4">
              <w:rPr>
                <w:rFonts w:cs="Arial"/>
                <w:color w:val="000000" w:themeColor="text1"/>
              </w:rPr>
              <w:t xml:space="preserve">Notification of business </w:t>
            </w:r>
          </w:p>
        </w:tc>
        <w:tc>
          <w:tcPr>
            <w:tcW w:w="765" w:type="pct"/>
            <w:shd w:val="clear" w:color="auto" w:fill="auto"/>
          </w:tcPr>
          <w:p w14:paraId="4D989ABE"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727547B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184CDF0C"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65A2B19C" w14:textId="77777777" w:rsidTr="00C16DE2">
        <w:tc>
          <w:tcPr>
            <w:tcW w:w="2552" w:type="pct"/>
            <w:shd w:val="clear" w:color="auto" w:fill="DBE5F1" w:themeFill="accent1" w:themeFillTint="33"/>
          </w:tcPr>
          <w:p w14:paraId="4BBF239F" w14:textId="77777777" w:rsidR="00A00BA3" w:rsidRPr="002B11D4" w:rsidRDefault="00A00BA3" w:rsidP="007A4D4D">
            <w:pPr>
              <w:rPr>
                <w:rFonts w:cs="Arial"/>
                <w:color w:val="000000" w:themeColor="text1"/>
              </w:rPr>
            </w:pPr>
            <w:r w:rsidRPr="002B11D4">
              <w:rPr>
                <w:rFonts w:cs="Arial"/>
                <w:color w:val="000000" w:themeColor="text1"/>
              </w:rPr>
              <w:t>General food safety management requirements</w:t>
            </w:r>
          </w:p>
        </w:tc>
        <w:tc>
          <w:tcPr>
            <w:tcW w:w="765" w:type="pct"/>
            <w:shd w:val="clear" w:color="auto" w:fill="DBE5F1" w:themeFill="accent1" w:themeFillTint="33"/>
          </w:tcPr>
          <w:p w14:paraId="7EC66A24"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1CE2F00D"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491FD7B2"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38166651" w14:textId="77777777" w:rsidTr="00C16DE2">
        <w:tc>
          <w:tcPr>
            <w:tcW w:w="2552" w:type="pct"/>
          </w:tcPr>
          <w:p w14:paraId="2D84A7BB" w14:textId="010B2C29" w:rsidR="00A00BA3" w:rsidRPr="002B11D4" w:rsidRDefault="00A00BA3" w:rsidP="007A4D4D">
            <w:pPr>
              <w:rPr>
                <w:rFonts w:cs="Arial"/>
                <w:color w:val="000000" w:themeColor="text1"/>
              </w:rPr>
            </w:pPr>
            <w:r w:rsidRPr="002B11D4">
              <w:rPr>
                <w:rFonts w:cs="Arial"/>
                <w:color w:val="000000" w:themeColor="text1"/>
              </w:rPr>
              <w:t>Traceability: one step forward,</w:t>
            </w:r>
            <w:r w:rsidR="00BC1732" w:rsidRPr="002B11D4">
              <w:rPr>
                <w:rFonts w:cs="Arial"/>
                <w:color w:val="000000" w:themeColor="text1"/>
              </w:rPr>
              <w:t xml:space="preserve"> one step back</w:t>
            </w:r>
          </w:p>
        </w:tc>
        <w:tc>
          <w:tcPr>
            <w:tcW w:w="765" w:type="pct"/>
            <w:shd w:val="clear" w:color="auto" w:fill="auto"/>
          </w:tcPr>
          <w:p w14:paraId="552386A7"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4EF186B7"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22C9F05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735CBC10" w14:textId="77777777" w:rsidTr="00C16DE2">
        <w:tc>
          <w:tcPr>
            <w:tcW w:w="2552" w:type="pct"/>
            <w:shd w:val="clear" w:color="auto" w:fill="DBE5F1" w:themeFill="accent1" w:themeFillTint="33"/>
          </w:tcPr>
          <w:p w14:paraId="4E5FFF0D" w14:textId="77777777" w:rsidR="00A00BA3" w:rsidRPr="002B11D4" w:rsidRDefault="00A00BA3" w:rsidP="007A4D4D">
            <w:pPr>
              <w:widowControl/>
              <w:rPr>
                <w:rFonts w:cs="Arial"/>
                <w:color w:val="000000" w:themeColor="text1"/>
              </w:rPr>
            </w:pPr>
            <w:r w:rsidRPr="002B11D4">
              <w:rPr>
                <w:rFonts w:cs="Arial"/>
                <w:szCs w:val="22"/>
              </w:rPr>
              <w:t>Management of water as an input</w:t>
            </w:r>
          </w:p>
        </w:tc>
        <w:tc>
          <w:tcPr>
            <w:tcW w:w="765" w:type="pct"/>
            <w:shd w:val="clear" w:color="auto" w:fill="DBE5F1" w:themeFill="accent1" w:themeFillTint="33"/>
          </w:tcPr>
          <w:p w14:paraId="53C87674"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4C752D16" w14:textId="77777777" w:rsidR="00A00BA3" w:rsidRPr="002B11D4" w:rsidRDefault="00A00BA3" w:rsidP="007A4D4D">
            <w:pPr>
              <w:jc w:val="center"/>
              <w:rPr>
                <w:rFonts w:ascii="Wingdings 2" w:hAnsi="Wingdings 2"/>
                <w:color w:val="000000" w:themeColor="text1"/>
                <w:lang w:val="en-AU"/>
              </w:rPr>
            </w:pPr>
            <w:r w:rsidRPr="002B11D4">
              <w:rPr>
                <w:rFonts w:ascii="Wingdings 2" w:hAnsi="Wingdings 2"/>
                <w:color w:val="000000" w:themeColor="text1"/>
                <w:lang w:val="en-AU"/>
              </w:rPr>
              <w:t></w:t>
            </w:r>
          </w:p>
        </w:tc>
        <w:tc>
          <w:tcPr>
            <w:tcW w:w="888" w:type="pct"/>
            <w:shd w:val="clear" w:color="auto" w:fill="DBE5F1" w:themeFill="accent1" w:themeFillTint="33"/>
          </w:tcPr>
          <w:p w14:paraId="464F82E1" w14:textId="77777777" w:rsidR="00A00BA3" w:rsidRPr="002B11D4" w:rsidRDefault="00A00BA3" w:rsidP="007A4D4D">
            <w:pPr>
              <w:jc w:val="center"/>
              <w:rPr>
                <w:rFonts w:ascii="Wingdings 2" w:hAnsi="Wingdings 2"/>
                <w:color w:val="000000" w:themeColor="text1"/>
                <w:lang w:val="en-AU"/>
              </w:rPr>
            </w:pPr>
            <w:r w:rsidRPr="002B11D4">
              <w:rPr>
                <w:rFonts w:ascii="Wingdings 2" w:hAnsi="Wingdings 2"/>
                <w:color w:val="000000" w:themeColor="text1"/>
                <w:lang w:val="en-AU"/>
              </w:rPr>
              <w:t></w:t>
            </w:r>
          </w:p>
        </w:tc>
      </w:tr>
      <w:tr w:rsidR="00A00BA3" w:rsidRPr="00F314C2" w14:paraId="3AF95397" w14:textId="77777777" w:rsidTr="00C16DE2">
        <w:tc>
          <w:tcPr>
            <w:tcW w:w="2552" w:type="pct"/>
          </w:tcPr>
          <w:p w14:paraId="47A7B935" w14:textId="77777777" w:rsidR="00A00BA3" w:rsidRPr="002B11D4" w:rsidRDefault="00A00BA3" w:rsidP="007A4D4D">
            <w:pPr>
              <w:widowControl/>
              <w:rPr>
                <w:rFonts w:cs="Arial"/>
                <w:color w:val="000000" w:themeColor="text1"/>
              </w:rPr>
            </w:pPr>
            <w:r w:rsidRPr="002B11D4">
              <w:rPr>
                <w:rFonts w:cs="Arial"/>
                <w:szCs w:val="22"/>
              </w:rPr>
              <w:t>Management of soil and fertiliser as inputs</w:t>
            </w:r>
          </w:p>
        </w:tc>
        <w:tc>
          <w:tcPr>
            <w:tcW w:w="765" w:type="pct"/>
            <w:shd w:val="clear" w:color="auto" w:fill="auto"/>
          </w:tcPr>
          <w:p w14:paraId="087908C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2652DB64"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53B75309"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54A83411" w14:textId="77777777" w:rsidTr="00C16DE2">
        <w:tc>
          <w:tcPr>
            <w:tcW w:w="2552" w:type="pct"/>
            <w:shd w:val="clear" w:color="auto" w:fill="DBE5F1" w:themeFill="accent1" w:themeFillTint="33"/>
          </w:tcPr>
          <w:p w14:paraId="0A08A119" w14:textId="77777777" w:rsidR="00A00BA3" w:rsidRPr="002B11D4" w:rsidRDefault="00A00BA3" w:rsidP="007A4D4D">
            <w:pPr>
              <w:rPr>
                <w:rFonts w:cs="Arial"/>
                <w:color w:val="000000" w:themeColor="text1"/>
              </w:rPr>
            </w:pPr>
            <w:r w:rsidRPr="002B11D4">
              <w:rPr>
                <w:rFonts w:cs="Arial"/>
                <w:color w:val="000000" w:themeColor="text1"/>
              </w:rPr>
              <w:t>Management of seed and seedling as inputs</w:t>
            </w:r>
          </w:p>
        </w:tc>
        <w:tc>
          <w:tcPr>
            <w:tcW w:w="765" w:type="pct"/>
            <w:shd w:val="clear" w:color="auto" w:fill="DBE5F1" w:themeFill="accent1" w:themeFillTint="33"/>
          </w:tcPr>
          <w:p w14:paraId="0818FC60"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41969C82"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49FEF274" w14:textId="77777777" w:rsidR="00A00BA3" w:rsidRPr="002B11D4" w:rsidRDefault="00A00BA3" w:rsidP="007A4D4D">
            <w:pPr>
              <w:jc w:val="center"/>
              <w:rPr>
                <w:rFonts w:ascii="Wingdings 2" w:hAnsi="Wingdings 2"/>
                <w:color w:val="000000" w:themeColor="text1"/>
                <w:lang w:val="en-AU"/>
              </w:rPr>
            </w:pPr>
            <w:r w:rsidRPr="002B11D4">
              <w:rPr>
                <w:rFonts w:ascii="Wingdings 2" w:hAnsi="Wingdings 2"/>
                <w:color w:val="000000" w:themeColor="text1"/>
                <w:lang w:val="en-AU"/>
              </w:rPr>
              <w:t></w:t>
            </w:r>
          </w:p>
        </w:tc>
      </w:tr>
      <w:tr w:rsidR="00A00BA3" w:rsidRPr="00F314C2" w14:paraId="6F9E94C9" w14:textId="77777777" w:rsidTr="00C16DE2">
        <w:tc>
          <w:tcPr>
            <w:tcW w:w="2552" w:type="pct"/>
          </w:tcPr>
          <w:p w14:paraId="53E2478B" w14:textId="77777777" w:rsidR="00A00BA3" w:rsidRPr="002B11D4" w:rsidRDefault="00A00BA3" w:rsidP="007A4D4D">
            <w:pPr>
              <w:rPr>
                <w:rFonts w:cs="Arial"/>
                <w:color w:val="000000" w:themeColor="text1"/>
              </w:rPr>
            </w:pPr>
            <w:r w:rsidRPr="002B11D4">
              <w:rPr>
                <w:rFonts w:cs="Arial"/>
                <w:color w:val="000000" w:themeColor="text1"/>
              </w:rPr>
              <w:t>Management of the growing site</w:t>
            </w:r>
          </w:p>
        </w:tc>
        <w:tc>
          <w:tcPr>
            <w:tcW w:w="765" w:type="pct"/>
            <w:shd w:val="clear" w:color="auto" w:fill="auto"/>
          </w:tcPr>
          <w:p w14:paraId="2ADF716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590DF79F"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07E176FE"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78B1CD24" w14:textId="77777777" w:rsidTr="00C16DE2">
        <w:tc>
          <w:tcPr>
            <w:tcW w:w="2552" w:type="pct"/>
            <w:shd w:val="clear" w:color="auto" w:fill="DBE5F1" w:themeFill="accent1" w:themeFillTint="33"/>
          </w:tcPr>
          <w:p w14:paraId="31BECACC" w14:textId="77777777" w:rsidR="00A00BA3" w:rsidRPr="002B11D4" w:rsidRDefault="00A00BA3" w:rsidP="007A4D4D">
            <w:pPr>
              <w:rPr>
                <w:rFonts w:cs="Arial"/>
                <w:color w:val="000000" w:themeColor="text1"/>
              </w:rPr>
            </w:pPr>
            <w:r w:rsidRPr="002B11D4">
              <w:rPr>
                <w:rFonts w:cs="Arial"/>
                <w:color w:val="000000" w:themeColor="text1"/>
              </w:rPr>
              <w:t>Management of food safety following weather events</w:t>
            </w:r>
          </w:p>
        </w:tc>
        <w:tc>
          <w:tcPr>
            <w:tcW w:w="765" w:type="pct"/>
            <w:shd w:val="clear" w:color="auto" w:fill="DBE5F1" w:themeFill="accent1" w:themeFillTint="33"/>
          </w:tcPr>
          <w:p w14:paraId="7F76BD9C"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0955112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1F7F7B81"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2032F29A" w14:textId="77777777" w:rsidTr="00C16DE2">
        <w:tc>
          <w:tcPr>
            <w:tcW w:w="2552" w:type="pct"/>
          </w:tcPr>
          <w:p w14:paraId="5817D0A4" w14:textId="77777777" w:rsidR="00A00BA3" w:rsidRPr="002B11D4" w:rsidRDefault="00A00BA3" w:rsidP="007A4D4D">
            <w:pPr>
              <w:rPr>
                <w:rFonts w:cs="Arial"/>
                <w:color w:val="000000" w:themeColor="text1"/>
              </w:rPr>
            </w:pPr>
            <w:r w:rsidRPr="002B11D4">
              <w:rPr>
                <w:rFonts w:cs="Arial"/>
                <w:color w:val="000000" w:themeColor="text1"/>
              </w:rPr>
              <w:t>Construction and cleanliness of premises and equipment</w:t>
            </w:r>
          </w:p>
        </w:tc>
        <w:tc>
          <w:tcPr>
            <w:tcW w:w="765" w:type="pct"/>
            <w:shd w:val="clear" w:color="auto" w:fill="auto"/>
          </w:tcPr>
          <w:p w14:paraId="24AC1971"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7958D32C"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5FAA37FE"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0B586804" w14:textId="77777777" w:rsidTr="00C16DE2">
        <w:tc>
          <w:tcPr>
            <w:tcW w:w="2552" w:type="pct"/>
            <w:shd w:val="clear" w:color="auto" w:fill="DBE5F1" w:themeFill="accent1" w:themeFillTint="33"/>
          </w:tcPr>
          <w:p w14:paraId="5D91C3ED" w14:textId="77777777" w:rsidR="00A00BA3" w:rsidRPr="002B11D4" w:rsidRDefault="00A00BA3" w:rsidP="007A4D4D">
            <w:pPr>
              <w:rPr>
                <w:rFonts w:cs="Arial"/>
                <w:color w:val="000000" w:themeColor="text1"/>
              </w:rPr>
            </w:pPr>
            <w:r w:rsidRPr="002B11D4">
              <w:rPr>
                <w:rFonts w:cs="Arial"/>
                <w:color w:val="000000" w:themeColor="text1"/>
              </w:rPr>
              <w:t>Maintaining an appropriate temperature of harvested produce</w:t>
            </w:r>
          </w:p>
        </w:tc>
        <w:tc>
          <w:tcPr>
            <w:tcW w:w="765" w:type="pct"/>
            <w:shd w:val="clear" w:color="auto" w:fill="DBE5F1" w:themeFill="accent1" w:themeFillTint="33"/>
          </w:tcPr>
          <w:p w14:paraId="3C164DF7"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3EB9C1A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774774C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42920E93" w14:textId="77777777" w:rsidTr="00C16DE2">
        <w:tc>
          <w:tcPr>
            <w:tcW w:w="2552" w:type="pct"/>
          </w:tcPr>
          <w:p w14:paraId="599B1407" w14:textId="43F89AD4" w:rsidR="00A00BA3" w:rsidRPr="002B11D4" w:rsidRDefault="00A00BA3" w:rsidP="007A4D4D">
            <w:pPr>
              <w:rPr>
                <w:rFonts w:cs="Arial"/>
                <w:color w:val="000000" w:themeColor="text1"/>
              </w:rPr>
            </w:pPr>
            <w:r w:rsidRPr="002B11D4">
              <w:rPr>
                <w:rFonts w:cs="Arial"/>
                <w:color w:val="000000" w:themeColor="text1"/>
              </w:rPr>
              <w:t xml:space="preserve">Appropriate washing and </w:t>
            </w:r>
            <w:r w:rsidR="004C0DDB" w:rsidRPr="002B11D4">
              <w:rPr>
                <w:rFonts w:cs="Arial"/>
                <w:color w:val="000000" w:themeColor="text1"/>
              </w:rPr>
              <w:t>sanitisation</w:t>
            </w:r>
            <w:r w:rsidRPr="002B11D4">
              <w:rPr>
                <w:rFonts w:cs="Arial"/>
                <w:color w:val="000000" w:themeColor="text1"/>
              </w:rPr>
              <w:t xml:space="preserve"> of produce</w:t>
            </w:r>
          </w:p>
        </w:tc>
        <w:tc>
          <w:tcPr>
            <w:tcW w:w="765" w:type="pct"/>
            <w:shd w:val="clear" w:color="auto" w:fill="auto"/>
          </w:tcPr>
          <w:p w14:paraId="2D5C41B0"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4750BB0E"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7F24D1D0"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4EDEF255" w14:textId="77777777" w:rsidTr="00C16DE2">
        <w:tc>
          <w:tcPr>
            <w:tcW w:w="2552" w:type="pct"/>
            <w:shd w:val="clear" w:color="auto" w:fill="DBE5F1" w:themeFill="accent1" w:themeFillTint="33"/>
          </w:tcPr>
          <w:p w14:paraId="7845FA89" w14:textId="77777777" w:rsidR="00A00BA3" w:rsidRPr="002B11D4" w:rsidRDefault="00A00BA3" w:rsidP="007A4D4D">
            <w:pPr>
              <w:rPr>
                <w:rFonts w:cs="Arial"/>
                <w:color w:val="000000" w:themeColor="text1"/>
              </w:rPr>
            </w:pPr>
            <w:r w:rsidRPr="002B11D4">
              <w:rPr>
                <w:rFonts w:cs="Arial"/>
                <w:color w:val="000000" w:themeColor="text1"/>
              </w:rPr>
              <w:t>Management of animals and pests</w:t>
            </w:r>
          </w:p>
        </w:tc>
        <w:tc>
          <w:tcPr>
            <w:tcW w:w="765" w:type="pct"/>
            <w:shd w:val="clear" w:color="auto" w:fill="DBE5F1" w:themeFill="accent1" w:themeFillTint="33"/>
          </w:tcPr>
          <w:p w14:paraId="2FA95182"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0DA8A5E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19F1087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0F255CB8" w14:textId="77777777" w:rsidTr="00C16DE2">
        <w:tc>
          <w:tcPr>
            <w:tcW w:w="2552" w:type="pct"/>
          </w:tcPr>
          <w:p w14:paraId="5A0381B1" w14:textId="77777777" w:rsidR="00A00BA3" w:rsidRPr="002B11D4" w:rsidRDefault="00A00BA3" w:rsidP="007A4D4D">
            <w:pPr>
              <w:rPr>
                <w:rFonts w:cs="Arial"/>
                <w:color w:val="000000" w:themeColor="text1"/>
              </w:rPr>
            </w:pPr>
            <w:r w:rsidRPr="002B11D4">
              <w:rPr>
                <w:rFonts w:cs="Arial"/>
                <w:color w:val="000000" w:themeColor="text1"/>
              </w:rPr>
              <w:t>Skills and knowledge</w:t>
            </w:r>
          </w:p>
        </w:tc>
        <w:tc>
          <w:tcPr>
            <w:tcW w:w="765" w:type="pct"/>
            <w:shd w:val="clear" w:color="auto" w:fill="auto"/>
          </w:tcPr>
          <w:p w14:paraId="539342D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5377D5EC"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375691D5"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1252D0B4" w14:textId="77777777" w:rsidTr="00C16DE2">
        <w:tc>
          <w:tcPr>
            <w:tcW w:w="2552" w:type="pct"/>
            <w:shd w:val="clear" w:color="auto" w:fill="DBE5F1" w:themeFill="accent1" w:themeFillTint="33"/>
          </w:tcPr>
          <w:p w14:paraId="2762A522" w14:textId="77777777" w:rsidR="00A00BA3" w:rsidRPr="002B11D4" w:rsidRDefault="00A00BA3" w:rsidP="007A4D4D">
            <w:pPr>
              <w:rPr>
                <w:rFonts w:cs="Arial"/>
                <w:color w:val="000000" w:themeColor="text1"/>
              </w:rPr>
            </w:pPr>
            <w:r w:rsidRPr="002B11D4">
              <w:rPr>
                <w:rFonts w:cs="Arial"/>
                <w:color w:val="000000" w:themeColor="text1"/>
              </w:rPr>
              <w:t>Health and hygiene of personnel and visitors</w:t>
            </w:r>
          </w:p>
        </w:tc>
        <w:tc>
          <w:tcPr>
            <w:tcW w:w="765" w:type="pct"/>
            <w:shd w:val="clear" w:color="auto" w:fill="DBE5F1" w:themeFill="accent1" w:themeFillTint="33"/>
          </w:tcPr>
          <w:p w14:paraId="0E65DC3A"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DBE5F1" w:themeFill="accent1" w:themeFillTint="33"/>
          </w:tcPr>
          <w:p w14:paraId="74BE4C7F"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DBE5F1" w:themeFill="accent1" w:themeFillTint="33"/>
          </w:tcPr>
          <w:p w14:paraId="4389A384"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r w:rsidR="00A00BA3" w:rsidRPr="00F314C2" w14:paraId="0519830C" w14:textId="77777777" w:rsidTr="00C16DE2">
        <w:tc>
          <w:tcPr>
            <w:tcW w:w="2552" w:type="pct"/>
          </w:tcPr>
          <w:p w14:paraId="0E1D4363" w14:textId="77777777" w:rsidR="00A00BA3" w:rsidRPr="002B11D4" w:rsidRDefault="00A00BA3" w:rsidP="007A4D4D">
            <w:pPr>
              <w:rPr>
                <w:rFonts w:cs="Arial"/>
                <w:color w:val="000000" w:themeColor="text1"/>
              </w:rPr>
            </w:pPr>
            <w:r w:rsidRPr="002B11D4">
              <w:rPr>
                <w:rFonts w:cs="Arial"/>
                <w:color w:val="000000" w:themeColor="text1"/>
              </w:rPr>
              <w:t>No sale or supply of unacceptable commodity</w:t>
            </w:r>
          </w:p>
        </w:tc>
        <w:tc>
          <w:tcPr>
            <w:tcW w:w="765" w:type="pct"/>
            <w:shd w:val="clear" w:color="auto" w:fill="auto"/>
          </w:tcPr>
          <w:p w14:paraId="13AEF712"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795" w:type="pct"/>
            <w:shd w:val="clear" w:color="auto" w:fill="auto"/>
          </w:tcPr>
          <w:p w14:paraId="3A4939AB"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c>
          <w:tcPr>
            <w:tcW w:w="888" w:type="pct"/>
            <w:shd w:val="clear" w:color="auto" w:fill="auto"/>
          </w:tcPr>
          <w:p w14:paraId="26361D94" w14:textId="77777777" w:rsidR="00A00BA3" w:rsidRPr="002B11D4" w:rsidRDefault="00A00BA3" w:rsidP="007A4D4D">
            <w:pPr>
              <w:jc w:val="center"/>
              <w:rPr>
                <w:rFonts w:cs="Arial"/>
                <w:color w:val="000000" w:themeColor="text1"/>
              </w:rPr>
            </w:pPr>
            <w:r w:rsidRPr="002B11D4">
              <w:rPr>
                <w:rFonts w:ascii="Wingdings 2" w:hAnsi="Wingdings 2"/>
                <w:color w:val="000000" w:themeColor="text1"/>
                <w:lang w:val="en-AU"/>
              </w:rPr>
              <w:t></w:t>
            </w:r>
          </w:p>
        </w:tc>
      </w:tr>
    </w:tbl>
    <w:p w14:paraId="0B83568E" w14:textId="77777777" w:rsidR="0053464E" w:rsidRDefault="0053464E" w:rsidP="00A56E34">
      <w:bookmarkStart w:id="14" w:name="_Toc286391003"/>
      <w:r w:rsidDel="00FD4CB4">
        <w:br w:type="page"/>
      </w:r>
    </w:p>
    <w:p w14:paraId="19DF7663" w14:textId="77777777" w:rsidR="000C1BFD" w:rsidRDefault="000C1BFD" w:rsidP="000C1BFD">
      <w:pPr>
        <w:pStyle w:val="Heading1"/>
      </w:pPr>
      <w:bookmarkStart w:id="15" w:name="_Toc86081353"/>
      <w:bookmarkStart w:id="16" w:name="_Toc87360021"/>
      <w:bookmarkStart w:id="17" w:name="_Toc87367350"/>
      <w:bookmarkStart w:id="18" w:name="_Toc300933417"/>
      <w:bookmarkStart w:id="19" w:name="_Toc85808278"/>
      <w:bookmarkStart w:id="20" w:name="_Toc86080924"/>
      <w:bookmarkStart w:id="21" w:name="_Toc85785731"/>
      <w:r>
        <w:lastRenderedPageBreak/>
        <w:t>Abbreviations</w:t>
      </w:r>
      <w:bookmarkEnd w:id="15"/>
      <w:bookmarkEnd w:id="16"/>
      <w:bookmarkEnd w:id="17"/>
    </w:p>
    <w:p w14:paraId="2CCD8018" w14:textId="77777777" w:rsidR="000C1BFD" w:rsidRDefault="000C1BFD" w:rsidP="000C1BFD"/>
    <w:p w14:paraId="62B7ECAD" w14:textId="77777777" w:rsidR="000C1BFD" w:rsidRDefault="000C1BFD" w:rsidP="000C1BFD">
      <w:pPr>
        <w:rPr>
          <w:rFonts w:cs="Arial"/>
        </w:rPr>
      </w:pPr>
      <w:r>
        <w:rPr>
          <w:rFonts w:cs="Arial"/>
        </w:rPr>
        <w:t>CBA</w:t>
      </w:r>
      <w:r>
        <w:rPr>
          <w:rFonts w:cs="Arial"/>
        </w:rPr>
        <w:tab/>
      </w:r>
      <w:r>
        <w:rPr>
          <w:rFonts w:cs="Arial"/>
        </w:rPr>
        <w:tab/>
      </w:r>
      <w:r>
        <w:rPr>
          <w:rFonts w:cs="Arial"/>
        </w:rPr>
        <w:tab/>
        <w:t>cost-benefit analysis</w:t>
      </w:r>
    </w:p>
    <w:p w14:paraId="44FF83C6" w14:textId="77777777" w:rsidR="000C1BFD" w:rsidRDefault="000C1BFD" w:rsidP="000C1BFD">
      <w:pPr>
        <w:rPr>
          <w:rFonts w:cs="Arial"/>
        </w:rPr>
      </w:pPr>
      <w:r>
        <w:rPr>
          <w:rFonts w:cs="Arial"/>
        </w:rPr>
        <w:t>CFS</w:t>
      </w:r>
      <w:r>
        <w:rPr>
          <w:rFonts w:cs="Arial"/>
        </w:rPr>
        <w:tab/>
      </w:r>
      <w:r>
        <w:rPr>
          <w:rFonts w:cs="Arial"/>
        </w:rPr>
        <w:tab/>
      </w:r>
      <w:r>
        <w:rPr>
          <w:rFonts w:cs="Arial"/>
        </w:rPr>
        <w:tab/>
        <w:t>call for submissions</w:t>
      </w:r>
    </w:p>
    <w:p w14:paraId="196F19B3" w14:textId="77777777" w:rsidR="000C1BFD" w:rsidRDefault="000C1BFD" w:rsidP="000C1BFD">
      <w:pPr>
        <w:rPr>
          <w:rFonts w:cs="Arial"/>
        </w:rPr>
      </w:pPr>
      <w:r w:rsidRPr="00443C43">
        <w:rPr>
          <w:rFonts w:cs="Arial"/>
        </w:rPr>
        <w:t xml:space="preserve">CoHP FFV </w:t>
      </w:r>
      <w:r>
        <w:rPr>
          <w:rFonts w:cs="Arial"/>
        </w:rPr>
        <w:tab/>
      </w:r>
      <w:r>
        <w:rPr>
          <w:rFonts w:cs="Arial"/>
        </w:rPr>
        <w:tab/>
        <w:t>Code of Hygienic Practice for Fresh Fruit and Vegetables</w:t>
      </w:r>
    </w:p>
    <w:p w14:paraId="5639A88A" w14:textId="77777777" w:rsidR="000C1BFD" w:rsidRDefault="000C1BFD" w:rsidP="000C1BFD">
      <w:r>
        <w:t>CRIS</w:t>
      </w:r>
      <w:r>
        <w:tab/>
      </w:r>
      <w:r>
        <w:tab/>
      </w:r>
      <w:r>
        <w:tab/>
        <w:t>consultation regulation impact statement</w:t>
      </w:r>
    </w:p>
    <w:p w14:paraId="7D039F07" w14:textId="72A0DC33" w:rsidR="000C1BFD" w:rsidRDefault="000C1BFD" w:rsidP="000C1BFD">
      <w:r>
        <w:t>DAWE</w:t>
      </w:r>
      <w:r>
        <w:tab/>
      </w:r>
      <w:r>
        <w:tab/>
        <w:t>Australian Department of Agriculture, Water and the Environment</w:t>
      </w:r>
    </w:p>
    <w:p w14:paraId="0EF8DB23" w14:textId="77777777" w:rsidR="000C1BFD" w:rsidRDefault="000C1BFD" w:rsidP="000C1BFD">
      <w:r>
        <w:t>FSANZ</w:t>
      </w:r>
      <w:r>
        <w:tab/>
      </w:r>
      <w:r>
        <w:tab/>
        <w:t>Food Standards Australia New Zealand</w:t>
      </w:r>
    </w:p>
    <w:p w14:paraId="7BFB9079" w14:textId="77777777" w:rsidR="000C1BFD" w:rsidRDefault="000C1BFD" w:rsidP="000C1BFD">
      <w:r>
        <w:t>FSS</w:t>
      </w:r>
      <w:r>
        <w:tab/>
      </w:r>
      <w:r>
        <w:tab/>
      </w:r>
      <w:r>
        <w:tab/>
        <w:t>food safety scheme</w:t>
      </w:r>
    </w:p>
    <w:p w14:paraId="7CE26C16" w14:textId="77777777" w:rsidR="000C1BFD" w:rsidRDefault="000C1BFD" w:rsidP="000C1BFD">
      <w:r>
        <w:t>GFSI</w:t>
      </w:r>
      <w:r>
        <w:tab/>
      </w:r>
      <w:r>
        <w:tab/>
      </w:r>
      <w:r>
        <w:tab/>
        <w:t xml:space="preserve">Global Food Safety Initiative </w:t>
      </w:r>
    </w:p>
    <w:p w14:paraId="15598B32" w14:textId="77777777" w:rsidR="000C1BFD" w:rsidRDefault="000C1BFD" w:rsidP="000C1BFD">
      <w:r>
        <w:t>HAV</w:t>
      </w:r>
      <w:r>
        <w:tab/>
      </w:r>
      <w:r>
        <w:tab/>
      </w:r>
      <w:r>
        <w:tab/>
        <w:t>Hepatitis A virus</w:t>
      </w:r>
    </w:p>
    <w:p w14:paraId="273DB2BD" w14:textId="77777777" w:rsidR="000C1BFD" w:rsidRDefault="000C1BFD" w:rsidP="000C1BFD">
      <w:r>
        <w:t>HIWG</w:t>
      </w:r>
      <w:r>
        <w:tab/>
      </w:r>
      <w:r>
        <w:tab/>
        <w:t>Horticulture Implementation Working Group</w:t>
      </w:r>
    </w:p>
    <w:p w14:paraId="04FED1A2" w14:textId="77777777" w:rsidR="000C1BFD" w:rsidRDefault="000C1BFD" w:rsidP="000C1BFD">
      <w:r>
        <w:t>ISFR</w:t>
      </w:r>
      <w:r>
        <w:tab/>
      </w:r>
      <w:r>
        <w:tab/>
      </w:r>
      <w:r>
        <w:tab/>
      </w:r>
      <w:r>
        <w:rPr>
          <w:lang w:val="en-AU"/>
        </w:rPr>
        <w:t xml:space="preserve">Implementation Sub-Committee for Food Regulation </w:t>
      </w:r>
    </w:p>
    <w:p w14:paraId="3EBCE694" w14:textId="77777777" w:rsidR="000C1BFD" w:rsidRDefault="000C1BFD" w:rsidP="000C1BFD">
      <w:r>
        <w:t>NoV</w:t>
      </w:r>
      <w:r>
        <w:tab/>
      </w:r>
      <w:r>
        <w:tab/>
      </w:r>
      <w:r>
        <w:tab/>
        <w:t>Norovirus</w:t>
      </w:r>
    </w:p>
    <w:p w14:paraId="6FE6947A" w14:textId="77777777" w:rsidR="000C1BFD" w:rsidRDefault="000C1BFD" w:rsidP="000C1BFD">
      <w:r>
        <w:t>PPP</w:t>
      </w:r>
      <w:r>
        <w:tab/>
      </w:r>
      <w:r>
        <w:tab/>
      </w:r>
      <w:r>
        <w:tab/>
        <w:t>primary production and processing</w:t>
      </w:r>
    </w:p>
    <w:p w14:paraId="7BDB0EEB" w14:textId="77777777" w:rsidR="000C1BFD" w:rsidRDefault="000C1BFD" w:rsidP="000C1BFD">
      <w:r>
        <w:t>SD</w:t>
      </w:r>
      <w:r>
        <w:tab/>
      </w:r>
      <w:r>
        <w:tab/>
      </w:r>
      <w:r>
        <w:tab/>
        <w:t>supporting document</w:t>
      </w:r>
    </w:p>
    <w:p w14:paraId="1DD83E4A" w14:textId="77777777" w:rsidR="000C1BFD" w:rsidRDefault="000C1BFD" w:rsidP="000C1BFD">
      <w:r>
        <w:t>SDAG</w:t>
      </w:r>
      <w:r>
        <w:tab/>
      </w:r>
      <w:r>
        <w:tab/>
        <w:t>Standards Development Advisory Group</w:t>
      </w:r>
    </w:p>
    <w:p w14:paraId="0BDA6C89" w14:textId="77777777" w:rsidR="000C1BFD" w:rsidRDefault="000C1BFD" w:rsidP="000C1BFD">
      <w:r>
        <w:t>STEC</w:t>
      </w:r>
      <w:r>
        <w:tab/>
      </w:r>
      <w:r>
        <w:tab/>
        <w:t xml:space="preserve">shiga-toxin producing </w:t>
      </w:r>
      <w:r w:rsidRPr="00B3578A">
        <w:rPr>
          <w:i/>
        </w:rPr>
        <w:t>Escherichia coli</w:t>
      </w:r>
    </w:p>
    <w:p w14:paraId="55827A77" w14:textId="77777777" w:rsidR="000C1BFD" w:rsidRPr="003A01FB" w:rsidRDefault="000C1BFD" w:rsidP="000C1BFD"/>
    <w:p w14:paraId="4DE3D2F9" w14:textId="77777777" w:rsidR="000C1BFD" w:rsidRDefault="000C1BFD">
      <w:pPr>
        <w:widowControl/>
        <w:rPr>
          <w:b/>
          <w:bCs/>
          <w:sz w:val="36"/>
          <w:szCs w:val="28"/>
          <w:lang w:bidi="ar-SA"/>
        </w:rPr>
      </w:pPr>
      <w:r>
        <w:br w:type="page"/>
      </w:r>
    </w:p>
    <w:p w14:paraId="489C38E9" w14:textId="601D3DC8" w:rsidR="002A5F8B" w:rsidRDefault="00F33BB8" w:rsidP="00D45E7B">
      <w:pPr>
        <w:pStyle w:val="Heading1"/>
        <w:spacing w:before="240"/>
        <w:ind w:left="840" w:hanging="840"/>
      </w:pPr>
      <w:bookmarkStart w:id="22" w:name="_Toc86081354"/>
      <w:bookmarkStart w:id="23" w:name="_Toc87360022"/>
      <w:bookmarkStart w:id="24" w:name="_Toc87367351"/>
      <w:r>
        <w:lastRenderedPageBreak/>
        <w:t>1</w:t>
      </w:r>
      <w:r w:rsidR="001542D8">
        <w:tab/>
      </w:r>
      <w:r w:rsidR="002A5F8B" w:rsidRPr="000B6AF2">
        <w:t>Introduction</w:t>
      </w:r>
      <w:bookmarkEnd w:id="14"/>
      <w:bookmarkEnd w:id="18"/>
      <w:bookmarkEnd w:id="19"/>
      <w:bookmarkEnd w:id="20"/>
      <w:bookmarkEnd w:id="22"/>
      <w:bookmarkEnd w:id="23"/>
      <w:bookmarkEnd w:id="24"/>
    </w:p>
    <w:p w14:paraId="314D7D1F" w14:textId="74A44219" w:rsidR="00B050BF" w:rsidRDefault="00B050BF" w:rsidP="00B050BF">
      <w:pPr>
        <w:pStyle w:val="Heading2"/>
      </w:pPr>
      <w:bookmarkStart w:id="25" w:name="_Toc300761891"/>
      <w:bookmarkStart w:id="26" w:name="_Toc300933420"/>
      <w:bookmarkStart w:id="27" w:name="_Toc85785732"/>
      <w:bookmarkStart w:id="28" w:name="_Toc85808279"/>
      <w:bookmarkStart w:id="29" w:name="_Toc86080925"/>
      <w:bookmarkStart w:id="30" w:name="_Toc86081355"/>
      <w:bookmarkStart w:id="31" w:name="_Toc87360023"/>
      <w:bookmarkStart w:id="32" w:name="_Toc87367352"/>
      <w:r>
        <w:t>1.1</w:t>
      </w:r>
      <w:r w:rsidRPr="0053464E">
        <w:tab/>
        <w:t xml:space="preserve">The </w:t>
      </w:r>
      <w:bookmarkEnd w:id="25"/>
      <w:r w:rsidRPr="00DA096F">
        <w:t>Proposal</w:t>
      </w:r>
      <w:bookmarkEnd w:id="26"/>
      <w:bookmarkEnd w:id="27"/>
      <w:bookmarkEnd w:id="28"/>
      <w:bookmarkEnd w:id="29"/>
      <w:bookmarkEnd w:id="30"/>
      <w:bookmarkEnd w:id="31"/>
      <w:bookmarkEnd w:id="32"/>
    </w:p>
    <w:p w14:paraId="7F63CC6E" w14:textId="338F064C" w:rsidR="001C70D4" w:rsidRDefault="001C70D4" w:rsidP="00B050BF">
      <w:pPr>
        <w:rPr>
          <w:lang w:eastAsia="en-AU" w:bidi="ar-SA"/>
        </w:rPr>
      </w:pPr>
      <w:r>
        <w:t xml:space="preserve">This proposal was prepared to </w:t>
      </w:r>
      <w:r w:rsidR="0037697D">
        <w:t xml:space="preserve">review </w:t>
      </w:r>
      <w:r>
        <w:rPr>
          <w:rFonts w:cs="Arial"/>
          <w:szCs w:val="22"/>
        </w:rPr>
        <w:t>food safety risks</w:t>
      </w:r>
      <w:r>
        <w:rPr>
          <w:lang w:eastAsia="en-AU" w:bidi="ar-SA"/>
        </w:rPr>
        <w:t xml:space="preserve"> in </w:t>
      </w:r>
      <w:r w:rsidR="0037697D">
        <w:rPr>
          <w:lang w:eastAsia="en-AU" w:bidi="ar-SA"/>
        </w:rPr>
        <w:t>specific horticulture sectors (</w:t>
      </w:r>
      <w:r>
        <w:rPr>
          <w:lang w:eastAsia="en-AU" w:bidi="ar-SA"/>
        </w:rPr>
        <w:t>fresh berries, leafy vegetables and melons</w:t>
      </w:r>
      <w:r w:rsidR="0037697D">
        <w:rPr>
          <w:lang w:eastAsia="en-AU" w:bidi="ar-SA"/>
        </w:rPr>
        <w:t xml:space="preserve">) </w:t>
      </w:r>
      <w:r>
        <w:rPr>
          <w:lang w:eastAsia="en-AU" w:bidi="ar-SA"/>
        </w:rPr>
        <w:t xml:space="preserve">and to determine </w:t>
      </w:r>
      <w:r w:rsidR="0037697D">
        <w:t>whether</w:t>
      </w:r>
      <w:r>
        <w:t xml:space="preserve"> amendments to the </w:t>
      </w:r>
      <w:r w:rsidRPr="00836C6A">
        <w:rPr>
          <w:szCs w:val="22"/>
        </w:rPr>
        <w:t xml:space="preserve">Australia New Zealand Food </w:t>
      </w:r>
      <w:r w:rsidRPr="0067038F">
        <w:t>Standard</w:t>
      </w:r>
      <w:r>
        <w:t>s</w:t>
      </w:r>
      <w:r w:rsidRPr="00836C6A">
        <w:rPr>
          <w:szCs w:val="22"/>
        </w:rPr>
        <w:t xml:space="preserve"> Code (the Code) </w:t>
      </w:r>
      <w:r>
        <w:rPr>
          <w:szCs w:val="22"/>
        </w:rPr>
        <w:t>are required to manage these risks</w:t>
      </w:r>
      <w:r>
        <w:rPr>
          <w:rFonts w:cs="Arial"/>
          <w:szCs w:val="22"/>
        </w:rPr>
        <w:t>.</w:t>
      </w:r>
    </w:p>
    <w:p w14:paraId="5B96F111" w14:textId="77777777" w:rsidR="001C70D4" w:rsidRDefault="001C70D4" w:rsidP="00B050BF">
      <w:pPr>
        <w:rPr>
          <w:lang w:eastAsia="en-AU" w:bidi="ar-SA"/>
        </w:rPr>
      </w:pPr>
    </w:p>
    <w:p w14:paraId="09C38B07" w14:textId="43B3C15C" w:rsidR="00B050BF" w:rsidRDefault="004E05CA" w:rsidP="00B050BF">
      <w:pPr>
        <w:rPr>
          <w:lang w:eastAsia="en-AU" w:bidi="ar-SA"/>
        </w:rPr>
      </w:pPr>
      <w:r>
        <w:rPr>
          <w:lang w:eastAsia="en-AU" w:bidi="ar-SA"/>
        </w:rPr>
        <w:t>This review was</w:t>
      </w:r>
      <w:r w:rsidR="00B050BF">
        <w:rPr>
          <w:lang w:eastAsia="en-AU" w:bidi="ar-SA"/>
        </w:rPr>
        <w:t xml:space="preserve"> request</w:t>
      </w:r>
      <w:r>
        <w:rPr>
          <w:lang w:eastAsia="en-AU" w:bidi="ar-SA"/>
        </w:rPr>
        <w:t>ed</w:t>
      </w:r>
      <w:r w:rsidR="00B050BF">
        <w:rPr>
          <w:lang w:eastAsia="en-AU" w:bidi="ar-SA"/>
        </w:rPr>
        <w:t xml:space="preserve"> </w:t>
      </w:r>
      <w:r>
        <w:rPr>
          <w:lang w:eastAsia="en-AU" w:bidi="ar-SA"/>
        </w:rPr>
        <w:t>by</w:t>
      </w:r>
      <w:r w:rsidR="00B050BF">
        <w:rPr>
          <w:lang w:eastAsia="en-AU" w:bidi="ar-SA"/>
        </w:rPr>
        <w:t xml:space="preserve"> food ministers following </w:t>
      </w:r>
      <w:r w:rsidR="00B050BF">
        <w:t>several significant foodborne illness out</w:t>
      </w:r>
      <w:r w:rsidR="0040512F">
        <w:t xml:space="preserve">breaks involving fresh produce. </w:t>
      </w:r>
      <w:r w:rsidR="00B050BF">
        <w:t xml:space="preserve">These incidents indicated a potential failure to prevent food safety problems </w:t>
      </w:r>
      <w:r w:rsidR="00B83FA8">
        <w:t xml:space="preserve">during production and primary processing </w:t>
      </w:r>
      <w:r w:rsidR="00B050BF">
        <w:t xml:space="preserve">and complex supply chains that impacted </w:t>
      </w:r>
      <w:r w:rsidR="00B83FA8">
        <w:t xml:space="preserve">their </w:t>
      </w:r>
      <w:r w:rsidR="0040512F">
        <w:t xml:space="preserve">traceability. </w:t>
      </w:r>
      <w:r w:rsidR="00B050BF">
        <w:t xml:space="preserve">Ministers requested </w:t>
      </w:r>
      <w:r w:rsidR="00B83FA8">
        <w:t xml:space="preserve">FSANZ consider </w:t>
      </w:r>
      <w:r w:rsidR="001D747A">
        <w:t>all available options</w:t>
      </w:r>
      <w:r w:rsidR="000129F6">
        <w:t>, including the need for standards development</w:t>
      </w:r>
      <w:r w:rsidR="00B050BF">
        <w:t xml:space="preserve"> for </w:t>
      </w:r>
      <w:r w:rsidR="00B83FA8">
        <w:t>certain</w:t>
      </w:r>
      <w:r w:rsidR="00B050BF">
        <w:t xml:space="preserve"> horticultural products, </w:t>
      </w:r>
      <w:r w:rsidR="000129F6">
        <w:t>to determine if there could be</w:t>
      </w:r>
      <w:r w:rsidR="00B050BF">
        <w:t xml:space="preserve"> potential net benefits </w:t>
      </w:r>
      <w:r w:rsidR="000129F6">
        <w:t>from</w:t>
      </w:r>
      <w:r w:rsidR="00B050BF">
        <w:t xml:space="preserve"> well</w:t>
      </w:r>
      <w:r w:rsidR="0073191B">
        <w:t>-</w:t>
      </w:r>
      <w:r w:rsidR="00B050BF">
        <w:t>targeted interventions.</w:t>
      </w:r>
    </w:p>
    <w:p w14:paraId="5C88A0A2" w14:textId="31788CAF" w:rsidR="00B050BF" w:rsidRDefault="00B050BF" w:rsidP="00B050BF">
      <w:pPr>
        <w:rPr>
          <w:lang w:bidi="ar-SA"/>
        </w:rPr>
      </w:pPr>
    </w:p>
    <w:p w14:paraId="2AD9125F" w14:textId="5D6ADD4F" w:rsidR="000129F6" w:rsidRDefault="00AF3F64" w:rsidP="000129F6">
      <w:pPr>
        <w:widowControl/>
        <w:autoSpaceDE w:val="0"/>
        <w:autoSpaceDN w:val="0"/>
        <w:adjustRightInd w:val="0"/>
        <w:rPr>
          <w:rFonts w:cs="Arial"/>
          <w:szCs w:val="22"/>
          <w:lang w:eastAsia="en-GB" w:bidi="ar-SA"/>
        </w:rPr>
      </w:pPr>
      <w:r>
        <w:t>Primary production and processing (</w:t>
      </w:r>
      <w:r w:rsidR="000129F6">
        <w:t>PPP</w:t>
      </w:r>
      <w:r>
        <w:t>)</w:t>
      </w:r>
      <w:r w:rsidR="000129F6">
        <w:t xml:space="preserve"> </w:t>
      </w:r>
      <w:r w:rsidR="000129F6" w:rsidRPr="00FA01EA">
        <w:t xml:space="preserve">standards are incorporated into Chapter 4 of the </w:t>
      </w:r>
      <w:r w:rsidR="000129F6">
        <w:t xml:space="preserve">Code </w:t>
      </w:r>
      <w:r w:rsidR="000129F6" w:rsidRPr="00FA01EA">
        <w:t xml:space="preserve">and </w:t>
      </w:r>
      <w:r w:rsidR="000129F6">
        <w:t>apply to</w:t>
      </w:r>
      <w:r w:rsidR="000129F6" w:rsidRPr="00FA01EA">
        <w:t xml:space="preserve"> Australia</w:t>
      </w:r>
      <w:r w:rsidR="000129F6">
        <w:t xml:space="preserve"> </w:t>
      </w:r>
      <w:r w:rsidR="000129F6" w:rsidRPr="00FA01EA">
        <w:t xml:space="preserve">only. </w:t>
      </w:r>
      <w:r w:rsidR="000129F6">
        <w:t>Together</w:t>
      </w:r>
      <w:r w:rsidR="000129F6" w:rsidRPr="00FA01EA">
        <w:t xml:space="preserve"> with other standards in the Code, the</w:t>
      </w:r>
      <w:r w:rsidR="000129F6">
        <w:t xml:space="preserve"> PPP</w:t>
      </w:r>
      <w:r w:rsidR="000129F6" w:rsidRPr="00FA01EA">
        <w:t xml:space="preserve"> standards provide </w:t>
      </w:r>
      <w:r w:rsidR="000129F6">
        <w:t>a through-chain</w:t>
      </w:r>
      <w:r w:rsidR="000129F6" w:rsidRPr="00FA01EA">
        <w:t xml:space="preserve"> approach to managing food safety </w:t>
      </w:r>
      <w:r w:rsidR="000129F6">
        <w:t xml:space="preserve">(i.e. from </w:t>
      </w:r>
      <w:r w:rsidR="000129F6" w:rsidRPr="00FA01EA">
        <w:t xml:space="preserve">production on </w:t>
      </w:r>
      <w:r w:rsidR="000129F6">
        <w:t xml:space="preserve">the </w:t>
      </w:r>
      <w:r w:rsidR="000129F6" w:rsidRPr="00FA01EA">
        <w:t>farm through to sale to consumer</w:t>
      </w:r>
      <w:r w:rsidR="000129F6">
        <w:t>s)</w:t>
      </w:r>
      <w:r w:rsidR="000129F6" w:rsidRPr="00FA01EA">
        <w:t xml:space="preserve">. </w:t>
      </w:r>
      <w:r w:rsidR="000129F6">
        <w:t>During the d</w:t>
      </w:r>
      <w:r w:rsidR="000129F6" w:rsidRPr="00FA01EA">
        <w:t>evelopment and application of standards</w:t>
      </w:r>
      <w:r w:rsidR="0073191B">
        <w:t>,</w:t>
      </w:r>
      <w:r w:rsidR="000129F6" w:rsidRPr="00FA01EA">
        <w:rPr>
          <w:rFonts w:cs="Arial"/>
          <w:szCs w:val="22"/>
          <w:lang w:eastAsia="en-GB" w:bidi="ar-SA"/>
        </w:rPr>
        <w:t xml:space="preserve"> </w:t>
      </w:r>
      <w:r w:rsidR="000129F6">
        <w:rPr>
          <w:rFonts w:cs="Arial"/>
          <w:szCs w:val="22"/>
          <w:lang w:eastAsia="en-GB" w:bidi="ar-SA"/>
        </w:rPr>
        <w:t>FSANZ has prepared</w:t>
      </w:r>
      <w:r w:rsidR="000129F6" w:rsidRPr="00FA01EA">
        <w:rPr>
          <w:rFonts w:cs="Arial"/>
          <w:szCs w:val="22"/>
          <w:lang w:eastAsia="en-GB" w:bidi="ar-SA"/>
        </w:rPr>
        <w:t xml:space="preserve"> </w:t>
      </w:r>
      <w:r w:rsidR="000129F6">
        <w:rPr>
          <w:rFonts w:cs="Arial"/>
          <w:szCs w:val="22"/>
          <w:lang w:eastAsia="en-GB" w:bidi="ar-SA"/>
        </w:rPr>
        <w:t>analyse</w:t>
      </w:r>
      <w:r w:rsidR="000129F6" w:rsidRPr="00FA01EA">
        <w:rPr>
          <w:rFonts w:cs="Arial"/>
          <w:szCs w:val="22"/>
          <w:lang w:eastAsia="en-GB" w:bidi="ar-SA"/>
        </w:rPr>
        <w:t>s of</w:t>
      </w:r>
      <w:r w:rsidR="000129F6">
        <w:rPr>
          <w:rFonts w:cs="Arial"/>
          <w:szCs w:val="22"/>
          <w:lang w:eastAsia="en-GB" w:bidi="ar-SA"/>
        </w:rPr>
        <w:t>:</w:t>
      </w:r>
    </w:p>
    <w:p w14:paraId="64A28D51" w14:textId="77777777" w:rsidR="000129F6" w:rsidRDefault="000129F6" w:rsidP="0073191B">
      <w:pPr>
        <w:pStyle w:val="FSBullet1"/>
        <w:rPr>
          <w:szCs w:val="22"/>
          <w:lang w:eastAsia="en-GB"/>
        </w:rPr>
      </w:pPr>
      <w:r w:rsidRPr="00FA01EA">
        <w:rPr>
          <w:szCs w:val="22"/>
          <w:lang w:eastAsia="en-GB"/>
        </w:rPr>
        <w:t xml:space="preserve">public health and safety risks </w:t>
      </w:r>
    </w:p>
    <w:p w14:paraId="4B144F37" w14:textId="77777777" w:rsidR="000129F6" w:rsidRPr="00095940" w:rsidRDefault="000129F6" w:rsidP="0073191B">
      <w:pPr>
        <w:pStyle w:val="FSBullet1"/>
        <w:rPr>
          <w:szCs w:val="22"/>
          <w:lang w:eastAsia="en-GB"/>
        </w:rPr>
      </w:pPr>
      <w:r w:rsidRPr="00FA01EA">
        <w:rPr>
          <w:szCs w:val="22"/>
          <w:lang w:eastAsia="en-GB"/>
        </w:rPr>
        <w:t xml:space="preserve">economic and social factors </w:t>
      </w:r>
    </w:p>
    <w:p w14:paraId="652FD54F" w14:textId="77777777" w:rsidR="000129F6" w:rsidRPr="00095940" w:rsidRDefault="000129F6" w:rsidP="0073191B">
      <w:pPr>
        <w:pStyle w:val="FSBullet1"/>
        <w:rPr>
          <w:szCs w:val="22"/>
          <w:lang w:eastAsia="en-GB"/>
        </w:rPr>
      </w:pPr>
      <w:r w:rsidRPr="00FA01EA">
        <w:t xml:space="preserve">existing </w:t>
      </w:r>
      <w:r>
        <w:t>requirements</w:t>
      </w:r>
      <w:r w:rsidRPr="00FA01EA">
        <w:t xml:space="preserve"> (e.g. state/territory legislation) </w:t>
      </w:r>
    </w:p>
    <w:p w14:paraId="771719DA" w14:textId="16383461" w:rsidR="000129F6" w:rsidRPr="00095940" w:rsidRDefault="000129F6" w:rsidP="0073191B">
      <w:pPr>
        <w:pStyle w:val="FSBullet1"/>
        <w:rPr>
          <w:szCs w:val="22"/>
          <w:lang w:eastAsia="en-GB"/>
        </w:rPr>
      </w:pPr>
      <w:r w:rsidRPr="00FA01EA">
        <w:t xml:space="preserve">industry codes of practice or guidelines </w:t>
      </w:r>
    </w:p>
    <w:p w14:paraId="4C47BE73" w14:textId="77777777" w:rsidR="000129F6" w:rsidRPr="00095940" w:rsidRDefault="000129F6" w:rsidP="0073191B">
      <w:pPr>
        <w:pStyle w:val="FSBullet1"/>
        <w:rPr>
          <w:szCs w:val="22"/>
          <w:lang w:eastAsia="en-GB"/>
        </w:rPr>
      </w:pPr>
      <w:r w:rsidRPr="00FA01EA">
        <w:t xml:space="preserve">accredited food safety systems. </w:t>
      </w:r>
    </w:p>
    <w:p w14:paraId="0535C2D2" w14:textId="77777777" w:rsidR="000129F6" w:rsidRDefault="000129F6" w:rsidP="000129F6">
      <w:pPr>
        <w:widowControl/>
        <w:autoSpaceDE w:val="0"/>
        <w:autoSpaceDN w:val="0"/>
        <w:adjustRightInd w:val="0"/>
        <w:rPr>
          <w:rFonts w:cs="Arial"/>
          <w:szCs w:val="22"/>
          <w:lang w:eastAsia="en-GB" w:bidi="ar-SA"/>
        </w:rPr>
      </w:pPr>
    </w:p>
    <w:p w14:paraId="1F8EB680" w14:textId="5A091E5E" w:rsidR="000129F6" w:rsidRDefault="00371285" w:rsidP="000129F6">
      <w:pPr>
        <w:widowControl/>
        <w:autoSpaceDE w:val="0"/>
        <w:autoSpaceDN w:val="0"/>
        <w:adjustRightInd w:val="0"/>
        <w:rPr>
          <w:rFonts w:cs="Arial"/>
          <w:szCs w:val="22"/>
          <w:lang w:eastAsia="en-GB" w:bidi="ar-SA"/>
        </w:rPr>
      </w:pPr>
      <w:r>
        <w:rPr>
          <w:rFonts w:cs="Arial"/>
          <w:szCs w:val="22"/>
          <w:lang w:eastAsia="en-GB" w:bidi="ar-SA"/>
        </w:rPr>
        <w:t>The</w:t>
      </w:r>
      <w:r w:rsidR="000129F6" w:rsidRPr="000129F6">
        <w:rPr>
          <w:rFonts w:cs="Arial"/>
          <w:szCs w:val="22"/>
          <w:lang w:eastAsia="en-GB" w:bidi="ar-SA"/>
        </w:rPr>
        <w:t xml:space="preserve"> </w:t>
      </w:r>
      <w:r w:rsidR="000129F6">
        <w:t>Implementation Subcommittee on Food Regulation (ISFR</w:t>
      </w:r>
      <w:r w:rsidR="000129F6" w:rsidRPr="000129F6">
        <w:rPr>
          <w:rFonts w:cs="Arial"/>
          <w:szCs w:val="22"/>
          <w:lang w:eastAsia="en-GB" w:bidi="ar-SA"/>
        </w:rPr>
        <w:t xml:space="preserve">) </w:t>
      </w:r>
      <w:r w:rsidRPr="000129F6">
        <w:rPr>
          <w:rFonts w:cs="Arial"/>
          <w:szCs w:val="22"/>
          <w:lang w:eastAsia="en-GB" w:bidi="ar-SA"/>
        </w:rPr>
        <w:t xml:space="preserve">established </w:t>
      </w:r>
      <w:r>
        <w:rPr>
          <w:rFonts w:cs="Arial"/>
          <w:szCs w:val="22"/>
          <w:lang w:eastAsia="en-GB" w:bidi="ar-SA"/>
        </w:rPr>
        <w:t xml:space="preserve">the </w:t>
      </w:r>
      <w:r w:rsidR="00AF3F64">
        <w:t>Horticulture Implementation Working Group</w:t>
      </w:r>
      <w:r w:rsidR="00AF3F64">
        <w:rPr>
          <w:rFonts w:cs="Arial"/>
          <w:szCs w:val="22"/>
          <w:lang w:eastAsia="en-GB" w:bidi="ar-SA"/>
        </w:rPr>
        <w:t xml:space="preserve"> (</w:t>
      </w:r>
      <w:r>
        <w:rPr>
          <w:rFonts w:cs="Arial"/>
          <w:szCs w:val="22"/>
          <w:lang w:eastAsia="en-GB" w:bidi="ar-SA"/>
        </w:rPr>
        <w:t>HIWG</w:t>
      </w:r>
      <w:r w:rsidR="00EF11F3">
        <w:rPr>
          <w:rFonts w:cs="Arial"/>
          <w:szCs w:val="22"/>
          <w:lang w:eastAsia="en-GB" w:bidi="ar-SA"/>
        </w:rPr>
        <w:t>)</w:t>
      </w:r>
      <w:r>
        <w:rPr>
          <w:rFonts w:cs="Arial"/>
          <w:szCs w:val="22"/>
          <w:lang w:eastAsia="en-GB" w:bidi="ar-SA"/>
        </w:rPr>
        <w:t xml:space="preserve"> </w:t>
      </w:r>
      <w:r w:rsidR="000129F6" w:rsidRPr="000129F6">
        <w:rPr>
          <w:rFonts w:cs="Arial"/>
          <w:szCs w:val="22"/>
          <w:lang w:eastAsia="en-GB" w:bidi="ar-SA"/>
        </w:rPr>
        <w:t xml:space="preserve">to ensure any </w:t>
      </w:r>
      <w:r w:rsidR="000129F6">
        <w:rPr>
          <w:rFonts w:cs="Arial"/>
          <w:szCs w:val="22"/>
          <w:lang w:eastAsia="en-GB" w:bidi="ar-SA"/>
        </w:rPr>
        <w:t xml:space="preserve">proposed </w:t>
      </w:r>
      <w:r w:rsidR="000129F6" w:rsidRPr="000129F6">
        <w:rPr>
          <w:rFonts w:cs="Arial"/>
          <w:szCs w:val="22"/>
          <w:lang w:eastAsia="en-GB" w:bidi="ar-SA"/>
        </w:rPr>
        <w:t>amendments to the Code</w:t>
      </w:r>
      <w:r w:rsidR="00730920">
        <w:rPr>
          <w:rFonts w:cs="Arial"/>
          <w:szCs w:val="22"/>
          <w:lang w:eastAsia="en-GB" w:bidi="ar-SA"/>
        </w:rPr>
        <w:t>, if approved and adopted,</w:t>
      </w:r>
      <w:r w:rsidR="000129F6" w:rsidRPr="000129F6">
        <w:rPr>
          <w:rFonts w:cs="Arial"/>
          <w:szCs w:val="22"/>
          <w:lang w:eastAsia="en-GB" w:bidi="ar-SA"/>
        </w:rPr>
        <w:t xml:space="preserve"> </w:t>
      </w:r>
      <w:r w:rsidR="00730920">
        <w:rPr>
          <w:rFonts w:cs="Arial"/>
          <w:szCs w:val="22"/>
          <w:lang w:eastAsia="en-GB" w:bidi="ar-SA"/>
        </w:rPr>
        <w:t>could be</w:t>
      </w:r>
      <w:r w:rsidR="000129F6" w:rsidRPr="000129F6">
        <w:rPr>
          <w:rFonts w:cs="Arial"/>
          <w:szCs w:val="22"/>
          <w:lang w:eastAsia="en-GB" w:bidi="ar-SA"/>
        </w:rPr>
        <w:t xml:space="preserve"> consistently implemented at the national level. </w:t>
      </w:r>
    </w:p>
    <w:p w14:paraId="15BDCDD4" w14:textId="77777777" w:rsidR="000129F6" w:rsidRDefault="000129F6" w:rsidP="000129F6">
      <w:pPr>
        <w:widowControl/>
        <w:autoSpaceDE w:val="0"/>
        <w:autoSpaceDN w:val="0"/>
        <w:adjustRightInd w:val="0"/>
        <w:rPr>
          <w:rFonts w:cs="Arial"/>
          <w:szCs w:val="22"/>
          <w:lang w:eastAsia="en-GB" w:bidi="ar-SA"/>
        </w:rPr>
      </w:pPr>
    </w:p>
    <w:p w14:paraId="78B9EAFD" w14:textId="21D3842A" w:rsidR="000129F6" w:rsidRPr="000129F6" w:rsidRDefault="000129F6" w:rsidP="000129F6">
      <w:pPr>
        <w:widowControl/>
        <w:autoSpaceDE w:val="0"/>
        <w:autoSpaceDN w:val="0"/>
        <w:adjustRightInd w:val="0"/>
        <w:rPr>
          <w:rFonts w:cs="Arial"/>
          <w:szCs w:val="22"/>
          <w:lang w:eastAsia="en-GB" w:bidi="ar-SA"/>
        </w:rPr>
      </w:pPr>
      <w:r w:rsidRPr="000129F6">
        <w:rPr>
          <w:rFonts w:cs="Arial"/>
          <w:szCs w:val="22"/>
          <w:lang w:eastAsia="en-GB" w:bidi="ar-SA"/>
        </w:rPr>
        <w:t xml:space="preserve">A Standard Development Advisory Group </w:t>
      </w:r>
      <w:r w:rsidR="001D747A">
        <w:rPr>
          <w:rFonts w:cs="Arial"/>
          <w:szCs w:val="22"/>
          <w:lang w:eastAsia="en-GB" w:bidi="ar-SA"/>
        </w:rPr>
        <w:t xml:space="preserve">(SDAG) </w:t>
      </w:r>
      <w:r w:rsidRPr="000129F6">
        <w:rPr>
          <w:rFonts w:cs="Arial"/>
          <w:szCs w:val="22"/>
          <w:lang w:eastAsia="en-GB" w:bidi="ar-SA"/>
        </w:rPr>
        <w:t xml:space="preserve">consisting of representatives from industry peak bodies and government regulators </w:t>
      </w:r>
      <w:r w:rsidR="00904CF0">
        <w:rPr>
          <w:rFonts w:cs="Arial"/>
          <w:szCs w:val="22"/>
          <w:lang w:eastAsia="en-GB" w:bidi="ar-SA"/>
        </w:rPr>
        <w:t>was</w:t>
      </w:r>
      <w:r w:rsidRPr="000129F6">
        <w:rPr>
          <w:rFonts w:cs="Arial"/>
          <w:szCs w:val="22"/>
          <w:lang w:eastAsia="en-GB" w:bidi="ar-SA"/>
        </w:rPr>
        <w:t xml:space="preserve"> </w:t>
      </w:r>
      <w:r w:rsidR="0073191B">
        <w:rPr>
          <w:rFonts w:cs="Arial"/>
          <w:szCs w:val="22"/>
          <w:lang w:eastAsia="en-GB" w:bidi="ar-SA"/>
        </w:rPr>
        <w:t xml:space="preserve">also </w:t>
      </w:r>
      <w:r w:rsidRPr="000129F6">
        <w:rPr>
          <w:rFonts w:cs="Arial"/>
          <w:szCs w:val="22"/>
          <w:lang w:eastAsia="en-GB" w:bidi="ar-SA"/>
        </w:rPr>
        <w:t xml:space="preserve">established to </w:t>
      </w:r>
      <w:r w:rsidR="00904CF0">
        <w:rPr>
          <w:rFonts w:cs="Arial"/>
          <w:szCs w:val="22"/>
          <w:lang w:eastAsia="en-GB" w:bidi="ar-SA"/>
        </w:rPr>
        <w:t>provide advic</w:t>
      </w:r>
      <w:r w:rsidRPr="000129F6">
        <w:rPr>
          <w:rFonts w:cs="Arial"/>
          <w:szCs w:val="22"/>
          <w:lang w:eastAsia="en-GB" w:bidi="ar-SA"/>
        </w:rPr>
        <w:t xml:space="preserve">e on the work. </w:t>
      </w:r>
    </w:p>
    <w:p w14:paraId="5863D206" w14:textId="379013CA" w:rsidR="000129F6" w:rsidRPr="008D7261" w:rsidRDefault="000129F6" w:rsidP="000129F6">
      <w:pPr>
        <w:pStyle w:val="Heading2"/>
      </w:pPr>
      <w:bookmarkStart w:id="33" w:name="_Toc86080926"/>
      <w:bookmarkStart w:id="34" w:name="_Toc86081356"/>
      <w:bookmarkStart w:id="35" w:name="_Toc87360024"/>
      <w:bookmarkStart w:id="36" w:name="_Toc87367353"/>
      <w:r>
        <w:t>1.2</w:t>
      </w:r>
      <w:r>
        <w:tab/>
      </w:r>
      <w:r w:rsidRPr="00516313">
        <w:t xml:space="preserve">Reasons for </w:t>
      </w:r>
      <w:r w:rsidRPr="00DA096F">
        <w:t xml:space="preserve">preparing the </w:t>
      </w:r>
      <w:r w:rsidR="0073191B">
        <w:t>p</w:t>
      </w:r>
      <w:r w:rsidRPr="00DA096F">
        <w:t>roposal</w:t>
      </w:r>
      <w:bookmarkEnd w:id="33"/>
      <w:bookmarkEnd w:id="34"/>
      <w:bookmarkEnd w:id="35"/>
      <w:bookmarkEnd w:id="36"/>
    </w:p>
    <w:p w14:paraId="087D1509" w14:textId="37BD09EB" w:rsidR="000129F6" w:rsidRPr="00716986" w:rsidRDefault="000129F6" w:rsidP="000129F6">
      <w:pPr>
        <w:widowControl/>
        <w:autoSpaceDE w:val="0"/>
        <w:autoSpaceDN w:val="0"/>
        <w:adjustRightInd w:val="0"/>
      </w:pPr>
      <w:r w:rsidRPr="001C240A">
        <w:t xml:space="preserve">While the vast majority of produce is safe and healthy, </w:t>
      </w:r>
      <w:r>
        <w:t xml:space="preserve">foodborne illness </w:t>
      </w:r>
      <w:r w:rsidRPr="001C240A">
        <w:t xml:space="preserve">outbreaks linked to </w:t>
      </w:r>
      <w:r w:rsidR="0073191B">
        <w:t>particular</w:t>
      </w:r>
      <w:r>
        <w:t xml:space="preserve"> </w:t>
      </w:r>
      <w:r w:rsidRPr="001C240A">
        <w:t>horticultur</w:t>
      </w:r>
      <w:r>
        <w:t>al</w:t>
      </w:r>
      <w:r w:rsidRPr="001C240A">
        <w:t xml:space="preserve"> produce continue to occur</w:t>
      </w:r>
      <w:r w:rsidR="0040512F">
        <w:t xml:space="preserve">. </w:t>
      </w:r>
      <w:r>
        <w:t xml:space="preserve">In </w:t>
      </w:r>
      <w:r w:rsidRPr="00716986">
        <w:t>Australia and internationally, foodborne illness, deaths, product recalls and other food safety incidents continue to be associated with fresh horticultural produce. The impacts of these events are felt by:</w:t>
      </w:r>
    </w:p>
    <w:p w14:paraId="419CC07A" w14:textId="77777777" w:rsidR="000129F6" w:rsidRPr="00716986" w:rsidRDefault="000129F6" w:rsidP="0073191B">
      <w:pPr>
        <w:pStyle w:val="FSBullet1"/>
      </w:pPr>
      <w:r w:rsidRPr="00716986">
        <w:t>consumers (illness and potential death, particularly in the elderly)</w:t>
      </w:r>
    </w:p>
    <w:p w14:paraId="3590E9BA" w14:textId="50BCD61E" w:rsidR="000129F6" w:rsidRPr="00716986" w:rsidRDefault="000129F6" w:rsidP="0073191B">
      <w:pPr>
        <w:pStyle w:val="FSBullet1"/>
      </w:pPr>
      <w:r w:rsidRPr="00716986">
        <w:t>businesses (both affected and implicated businesses</w:t>
      </w:r>
      <w:r w:rsidR="001D747A">
        <w:t xml:space="preserve"> in the s</w:t>
      </w:r>
      <w:r w:rsidR="003754DE">
        <w:t>ame sector</w:t>
      </w:r>
      <w:r w:rsidRPr="00716986">
        <w:t>)</w:t>
      </w:r>
    </w:p>
    <w:p w14:paraId="13636382" w14:textId="77777777" w:rsidR="000129F6" w:rsidRPr="00716986" w:rsidRDefault="000129F6" w:rsidP="0073191B">
      <w:pPr>
        <w:pStyle w:val="FSBullet1"/>
      </w:pPr>
      <w:r w:rsidRPr="00716986">
        <w:t>horticultural sectors (an entire sector may feel the effects of a localised outbreak)</w:t>
      </w:r>
    </w:p>
    <w:p w14:paraId="66ED2B05" w14:textId="77777777" w:rsidR="000129F6" w:rsidRPr="00716986" w:rsidRDefault="000129F6" w:rsidP="0073191B">
      <w:pPr>
        <w:pStyle w:val="FSBullet1"/>
      </w:pPr>
      <w:r w:rsidRPr="00716986">
        <w:t>governments (costs of responding and investigating causes)</w:t>
      </w:r>
    </w:p>
    <w:p w14:paraId="339852E2" w14:textId="77777777" w:rsidR="000129F6" w:rsidRPr="00716986" w:rsidRDefault="000129F6" w:rsidP="0073191B">
      <w:pPr>
        <w:pStyle w:val="FSBullet1"/>
      </w:pPr>
      <w:r w:rsidRPr="00716986">
        <w:t>domestic markets</w:t>
      </w:r>
    </w:p>
    <w:p w14:paraId="75B06970" w14:textId="77777777" w:rsidR="000129F6" w:rsidRPr="00716986" w:rsidRDefault="000129F6" w:rsidP="0073191B">
      <w:pPr>
        <w:pStyle w:val="FSBullet1"/>
      </w:pPr>
      <w:r w:rsidRPr="00716986">
        <w:t>export markets.</w:t>
      </w:r>
    </w:p>
    <w:p w14:paraId="0BC9D684" w14:textId="77777777" w:rsidR="000129F6" w:rsidRPr="00716986" w:rsidRDefault="000129F6" w:rsidP="000129F6"/>
    <w:p w14:paraId="3F7960D8" w14:textId="77777777" w:rsidR="000129F6" w:rsidRPr="00716986" w:rsidRDefault="000129F6" w:rsidP="000129F6">
      <w:r w:rsidRPr="00716986">
        <w:t>Such events present a significant cost to the Australian economy</w:t>
      </w:r>
      <w:r>
        <w:t>,</w:t>
      </w:r>
      <w:r w:rsidRPr="00716986">
        <w:t xml:space="preserve"> yet are largely preventable through appropriate food safety measures. </w:t>
      </w:r>
    </w:p>
    <w:p w14:paraId="2E852113" w14:textId="77777777" w:rsidR="000129F6" w:rsidRDefault="000129F6" w:rsidP="000129F6"/>
    <w:p w14:paraId="4452B13D" w14:textId="066BA0CB" w:rsidR="000129F6" w:rsidRDefault="000129F6" w:rsidP="000129F6">
      <w:r>
        <w:t xml:space="preserve">During </w:t>
      </w:r>
      <w:r w:rsidRPr="00E02EE9">
        <w:t>2011</w:t>
      </w:r>
      <w:r>
        <w:t>–2019</w:t>
      </w:r>
      <w:r w:rsidRPr="00E02EE9">
        <w:t xml:space="preserve"> there </w:t>
      </w:r>
      <w:r w:rsidR="009B1628">
        <w:t>were</w:t>
      </w:r>
      <w:r w:rsidRPr="00E02EE9">
        <w:t xml:space="preserve"> </w:t>
      </w:r>
      <w:r w:rsidRPr="00114E9D">
        <w:t>ten outbreaks</w:t>
      </w:r>
      <w:r w:rsidRPr="006C0AF9">
        <w:t xml:space="preserve"> </w:t>
      </w:r>
      <w:r w:rsidRPr="00E02EE9">
        <w:t xml:space="preserve">of foodborne illness associated with </w:t>
      </w:r>
      <w:r>
        <w:t xml:space="preserve">the </w:t>
      </w:r>
      <w:r w:rsidRPr="00E02EE9">
        <w:t xml:space="preserve">consumption of horticultural produce in Australia. </w:t>
      </w:r>
      <w:r w:rsidRPr="00114E9D">
        <w:t>Berries, leafy vegetables and melons</w:t>
      </w:r>
      <w:r>
        <w:t xml:space="preserve"> were associated with</w:t>
      </w:r>
      <w:r w:rsidRPr="00E02EE9">
        <w:t xml:space="preserve"> </w:t>
      </w:r>
      <w:r>
        <w:t>seven of the ten</w:t>
      </w:r>
      <w:r w:rsidR="00AF3F64">
        <w:t xml:space="preserve"> outbreaks, as follows</w:t>
      </w:r>
      <w:r>
        <w:t>:</w:t>
      </w:r>
      <w:r w:rsidRPr="00E02EE9">
        <w:t xml:space="preserve"> </w:t>
      </w:r>
    </w:p>
    <w:p w14:paraId="33665B1C" w14:textId="3B2B6255" w:rsidR="000129F6" w:rsidRDefault="000129F6" w:rsidP="0073191B">
      <w:pPr>
        <w:pStyle w:val="FSBullet1"/>
      </w:pPr>
      <w:r>
        <w:t>two outbreaks were linked to HAV in imported berries—no outbreaks were linked to domestic</w:t>
      </w:r>
      <w:r w:rsidR="00AC2748">
        <w:t>ally-produced</w:t>
      </w:r>
      <w:r>
        <w:t xml:space="preserve"> product  </w:t>
      </w:r>
    </w:p>
    <w:p w14:paraId="78C214DD" w14:textId="76606035" w:rsidR="000129F6" w:rsidRDefault="000129F6" w:rsidP="0073191B">
      <w:pPr>
        <w:pStyle w:val="FSBullet1"/>
      </w:pPr>
      <w:r>
        <w:lastRenderedPageBreak/>
        <w:t xml:space="preserve">three outbreaks were linked to </w:t>
      </w:r>
      <w:r w:rsidRPr="0073191B">
        <w:t xml:space="preserve">Salmonella </w:t>
      </w:r>
      <w:r w:rsidRPr="00510BCD">
        <w:t>Anatum</w:t>
      </w:r>
      <w:r w:rsidRPr="0073191B">
        <w:t xml:space="preserve"> </w:t>
      </w:r>
      <w:r>
        <w:t xml:space="preserve">and NoV in domestic leafy vegetables </w:t>
      </w:r>
    </w:p>
    <w:p w14:paraId="48A75E5E" w14:textId="5F670DD3" w:rsidR="000129F6" w:rsidRDefault="000129F6" w:rsidP="0073191B">
      <w:pPr>
        <w:pStyle w:val="FSBullet1"/>
      </w:pPr>
      <w:r>
        <w:t xml:space="preserve">two outbreaks, resulting in 275 reported cases and 10 deaths, were linked to </w:t>
      </w:r>
      <w:r w:rsidRPr="0073191B">
        <w:t>Salmonella</w:t>
      </w:r>
      <w:r w:rsidRPr="007A6F30">
        <w:rPr>
          <w:i/>
        </w:rPr>
        <w:t xml:space="preserve"> </w:t>
      </w:r>
      <w:r w:rsidRPr="00510BCD">
        <w:t>Hvittingfoss</w:t>
      </w:r>
      <w:r>
        <w:rPr>
          <w:i/>
        </w:rPr>
        <w:t xml:space="preserve"> and Listeria</w:t>
      </w:r>
      <w:r w:rsidRPr="007A6F30">
        <w:rPr>
          <w:i/>
        </w:rPr>
        <w:t xml:space="preserve"> monocytogenes</w:t>
      </w:r>
      <w:r>
        <w:rPr>
          <w:i/>
        </w:rPr>
        <w:t xml:space="preserve"> </w:t>
      </w:r>
      <w:r w:rsidRPr="00127CF7">
        <w:t xml:space="preserve">in </w:t>
      </w:r>
      <w:r>
        <w:t>domestic</w:t>
      </w:r>
      <w:r w:rsidR="00AC2748">
        <w:t>ally-produced</w:t>
      </w:r>
      <w:r>
        <w:t xml:space="preserve"> melons.</w:t>
      </w:r>
    </w:p>
    <w:p w14:paraId="629C7EBB" w14:textId="1181EFD6" w:rsidR="003C3D8E" w:rsidRDefault="003C3D8E" w:rsidP="003C3D8E">
      <w:pPr>
        <w:rPr>
          <w:lang w:bidi="ar-SA"/>
        </w:rPr>
      </w:pPr>
    </w:p>
    <w:p w14:paraId="40DAAC99" w14:textId="6616056D" w:rsidR="003C3D8E" w:rsidRDefault="003C3D8E" w:rsidP="003C3D8E">
      <w:pPr>
        <w:rPr>
          <w:rFonts w:cs="Arial"/>
        </w:rPr>
      </w:pPr>
      <w:r>
        <w:rPr>
          <w:lang w:bidi="ar-SA"/>
        </w:rPr>
        <w:t xml:space="preserve">Reducing foodborne illness is a high priority for </w:t>
      </w:r>
      <w:r w:rsidR="00AF3F64">
        <w:rPr>
          <w:lang w:bidi="ar-SA"/>
        </w:rPr>
        <w:t xml:space="preserve">the </w:t>
      </w:r>
      <w:r w:rsidR="009B1628">
        <w:rPr>
          <w:rFonts w:cs="Arial"/>
        </w:rPr>
        <w:t>Food Ministers Meeting (FMM)</w:t>
      </w:r>
      <w:r>
        <w:rPr>
          <w:rFonts w:cs="Arial"/>
        </w:rPr>
        <w:t>. Addressing</w:t>
      </w:r>
      <w:r w:rsidRPr="009C7103">
        <w:rPr>
          <w:rFonts w:cs="Arial"/>
        </w:rPr>
        <w:t xml:space="preserve"> food safety management in the horticulture </w:t>
      </w:r>
      <w:r>
        <w:rPr>
          <w:rFonts w:cs="Arial"/>
        </w:rPr>
        <w:t>sector</w:t>
      </w:r>
      <w:r w:rsidRPr="009C7103">
        <w:rPr>
          <w:rFonts w:cs="Arial"/>
        </w:rPr>
        <w:t xml:space="preserve"> </w:t>
      </w:r>
      <w:r>
        <w:rPr>
          <w:rFonts w:cs="Arial"/>
        </w:rPr>
        <w:t>is a</w:t>
      </w:r>
      <w:r w:rsidRPr="009C7103">
        <w:rPr>
          <w:rFonts w:cs="Arial"/>
        </w:rPr>
        <w:t xml:space="preserve"> priority focus area</w:t>
      </w:r>
      <w:r>
        <w:rPr>
          <w:rFonts w:cs="Arial"/>
        </w:rPr>
        <w:t xml:space="preserve"> under the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9C7103">
        <w:rPr>
          <w:rFonts w:cs="Arial"/>
        </w:rPr>
        <w:t>.</w:t>
      </w:r>
    </w:p>
    <w:p w14:paraId="6F0C6C28" w14:textId="4F41993D" w:rsidR="009512F1" w:rsidRDefault="009512F1" w:rsidP="003C3D8E">
      <w:pPr>
        <w:rPr>
          <w:rFonts w:cs="Arial"/>
        </w:rPr>
      </w:pPr>
    </w:p>
    <w:p w14:paraId="030B80F5" w14:textId="3A042739" w:rsidR="009512F1" w:rsidRDefault="00CC5099" w:rsidP="009512F1">
      <w:pPr>
        <w:pStyle w:val="FSBullet1"/>
        <w:numPr>
          <w:ilvl w:val="0"/>
          <w:numId w:val="0"/>
        </w:numPr>
      </w:pPr>
      <w:r>
        <w:rPr>
          <w:szCs w:val="22"/>
        </w:rPr>
        <w:t>There are currently no national</w:t>
      </w:r>
      <w:r w:rsidR="00E277A2">
        <w:rPr>
          <w:szCs w:val="22"/>
        </w:rPr>
        <w:t xml:space="preserve"> or</w:t>
      </w:r>
      <w:r w:rsidR="009C1174">
        <w:rPr>
          <w:szCs w:val="22"/>
        </w:rPr>
        <w:t xml:space="preserve"> consistent</w:t>
      </w:r>
      <w:r>
        <w:rPr>
          <w:szCs w:val="22"/>
        </w:rPr>
        <w:t xml:space="preserve"> regulatory requirements for food safety </w:t>
      </w:r>
      <w:r>
        <w:t>that apply to the primary production and processing of horticultural products, except for seed sprouts</w:t>
      </w:r>
      <w:r>
        <w:rPr>
          <w:szCs w:val="22"/>
        </w:rPr>
        <w:t xml:space="preserve">. </w:t>
      </w:r>
      <w:r w:rsidR="009512F1" w:rsidRPr="003754DE">
        <w:t xml:space="preserve">The lack of national regulation makes it difficult for government food regulators to </w:t>
      </w:r>
      <w:r w:rsidR="009823CE">
        <w:t xml:space="preserve">monitor and </w:t>
      </w:r>
      <w:r w:rsidR="009823CE" w:rsidRPr="003754DE">
        <w:t xml:space="preserve">proactively </w:t>
      </w:r>
      <w:r w:rsidR="009512F1" w:rsidRPr="003754DE">
        <w:t>support Australia’s primary producers and processors.</w:t>
      </w:r>
      <w:r w:rsidR="009512F1">
        <w:t xml:space="preserve"> </w:t>
      </w:r>
    </w:p>
    <w:p w14:paraId="0100470F" w14:textId="77777777" w:rsidR="009512F1" w:rsidRPr="009512F1" w:rsidRDefault="009512F1" w:rsidP="009512F1">
      <w:pPr>
        <w:rPr>
          <w:lang w:bidi="ar-SA"/>
        </w:rPr>
      </w:pPr>
    </w:p>
    <w:p w14:paraId="69FD087F" w14:textId="5D0652BF" w:rsidR="009512F1" w:rsidRDefault="009512F1" w:rsidP="009512F1">
      <w:pPr>
        <w:pStyle w:val="FSBullet1"/>
        <w:numPr>
          <w:ilvl w:val="0"/>
          <w:numId w:val="0"/>
        </w:numPr>
      </w:pPr>
      <w:r>
        <w:t>The berry, leafy vegetable and melon sectors operate to varying degrees under</w:t>
      </w:r>
      <w:r w:rsidRPr="00CD02B6">
        <w:t xml:space="preserve"> </w:t>
      </w:r>
      <w:r>
        <w:t xml:space="preserve">industry </w:t>
      </w:r>
      <w:r w:rsidR="00AF3F64">
        <w:t>food safety schemes (</w:t>
      </w:r>
      <w:r>
        <w:t>FSS</w:t>
      </w:r>
      <w:r w:rsidR="00AF3F64">
        <w:t>)</w:t>
      </w:r>
      <w:r>
        <w:t xml:space="preserve">. These schemes are </w:t>
      </w:r>
      <w:r w:rsidRPr="00AA6981">
        <w:t xml:space="preserve">comprehensive but </w:t>
      </w:r>
      <w:r w:rsidRPr="00D52B49">
        <w:t>not mandatory</w:t>
      </w:r>
      <w:r>
        <w:t xml:space="preserve">, though </w:t>
      </w:r>
      <w:r w:rsidRPr="00D52B49">
        <w:t>large retailers require them</w:t>
      </w:r>
      <w:r>
        <w:t xml:space="preserve">. Businesses not supplying major retailers are unlikely to participate in a FSS, due in part to the additional costs and administration involved. </w:t>
      </w:r>
    </w:p>
    <w:p w14:paraId="342C49AA" w14:textId="77777777" w:rsidR="009512F1" w:rsidRDefault="009512F1" w:rsidP="009512F1">
      <w:pPr>
        <w:rPr>
          <w:lang w:bidi="ar-SA"/>
        </w:rPr>
      </w:pPr>
    </w:p>
    <w:p w14:paraId="4759E419" w14:textId="0B757593" w:rsidR="009512F1" w:rsidRDefault="009512F1" w:rsidP="009512F1">
      <w:pPr>
        <w:rPr>
          <w:lang w:bidi="ar-SA"/>
        </w:rPr>
      </w:pPr>
      <w:r>
        <w:rPr>
          <w:lang w:bidi="ar-SA"/>
        </w:rPr>
        <w:t>FSANZ considers this situation problematic because:</w:t>
      </w:r>
    </w:p>
    <w:p w14:paraId="5E9072EA" w14:textId="088A6D80" w:rsidR="009512F1" w:rsidRDefault="009512F1" w:rsidP="0073191B">
      <w:pPr>
        <w:pStyle w:val="FSBullet1"/>
      </w:pPr>
      <w:r>
        <w:t>not all businesses operate under a FSS</w:t>
      </w:r>
    </w:p>
    <w:p w14:paraId="6695610F" w14:textId="51389578" w:rsidR="009512F1" w:rsidRDefault="009512F1" w:rsidP="0073191B">
      <w:pPr>
        <w:pStyle w:val="FSBullet1"/>
      </w:pPr>
      <w:r>
        <w:t>it</w:t>
      </w:r>
      <w:r w:rsidRPr="00AA6981">
        <w:t xml:space="preserve"> creates an </w:t>
      </w:r>
      <w:r w:rsidRPr="00CD02B6">
        <w:t>uneven playing field</w:t>
      </w:r>
      <w:r w:rsidRPr="00AA6981">
        <w:t xml:space="preserve"> </w:t>
      </w:r>
      <w:r>
        <w:t>(with some businesses using FSS and others not</w:t>
      </w:r>
      <w:r w:rsidR="007E06F0">
        <w:t>),</w:t>
      </w:r>
      <w:r>
        <w:t xml:space="preserve"> </w:t>
      </w:r>
      <w:r w:rsidRPr="00AA6981">
        <w:t>both</w:t>
      </w:r>
      <w:r>
        <w:t xml:space="preserve"> in terms of costs and food safety outcomes</w:t>
      </w:r>
    </w:p>
    <w:p w14:paraId="0BB9656D" w14:textId="2F026AE0" w:rsidR="009512F1" w:rsidRPr="00B21DED" w:rsidRDefault="009512F1" w:rsidP="0073191B">
      <w:pPr>
        <w:pStyle w:val="FSBullet1"/>
      </w:pPr>
      <w:r>
        <w:t xml:space="preserve">it is </w:t>
      </w:r>
      <w:r w:rsidRPr="00B21DED">
        <w:t>difficult for food regulators to support Australia’s primary producers and processors, and to proactively manage food safety in these sectors on behalf of consumers</w:t>
      </w:r>
    </w:p>
    <w:p w14:paraId="6274CC6E" w14:textId="10F9A785" w:rsidR="009512F1" w:rsidRPr="00B21DED" w:rsidRDefault="009512F1" w:rsidP="0073191B">
      <w:pPr>
        <w:pStyle w:val="FSBullet1"/>
      </w:pPr>
      <w:r w:rsidRPr="00B21DED">
        <w:t>consumers may be unaware that some primary producers and processors participate in FS</w:t>
      </w:r>
      <w:r>
        <w:t xml:space="preserve">S, while others do not, and are therefore </w:t>
      </w:r>
      <w:r w:rsidRPr="00B21DED">
        <w:t>unable to take this into consideration when making safe food choices</w:t>
      </w:r>
    </w:p>
    <w:p w14:paraId="4D4BC405" w14:textId="5004753C" w:rsidR="009512F1" w:rsidRDefault="009512F1" w:rsidP="0073191B">
      <w:pPr>
        <w:pStyle w:val="FSBullet1"/>
      </w:pPr>
      <w:r w:rsidRPr="00B21DED">
        <w:t>investigations into recent outbreaks have revealed that, even where businesses have FSS in place, outbreaks have continued to occur</w:t>
      </w:r>
      <w:r w:rsidR="00AF3F64">
        <w:t xml:space="preserve">, </w:t>
      </w:r>
      <w:r w:rsidR="00371285">
        <w:t>suggesting</w:t>
      </w:r>
      <w:r w:rsidRPr="00000888">
        <w:t xml:space="preserve"> the level of assurance provided by </w:t>
      </w:r>
      <w:r>
        <w:t>a FSS</w:t>
      </w:r>
      <w:r w:rsidRPr="00000888">
        <w:t xml:space="preserve"> </w:t>
      </w:r>
      <w:r>
        <w:t>alone may be insufficient to address food safety risks to protect public health and safety, and some regulatory oversight may improve their effectivenes</w:t>
      </w:r>
      <w:r w:rsidR="00371285">
        <w:t>s</w:t>
      </w:r>
      <w:r w:rsidRPr="009512F1">
        <w:t xml:space="preserve"> </w:t>
      </w:r>
    </w:p>
    <w:p w14:paraId="35D37CE4" w14:textId="6F93C137" w:rsidR="009512F1" w:rsidRDefault="009512F1" w:rsidP="0073191B">
      <w:pPr>
        <w:pStyle w:val="FSBullet1"/>
      </w:pPr>
      <w:r w:rsidRPr="00865B41">
        <w:t>requirements for traceability in industry schemes</w:t>
      </w:r>
      <w:r>
        <w:t xml:space="preserve"> are </w:t>
      </w:r>
      <w:r w:rsidR="001A50D2">
        <w:t xml:space="preserve">generally </w:t>
      </w:r>
      <w:r>
        <w:t>only applied by</w:t>
      </w:r>
      <w:r w:rsidRPr="00865B41">
        <w:t xml:space="preserve"> businesses operating under th</w:t>
      </w:r>
      <w:r>
        <w:t>o</w:t>
      </w:r>
      <w:r w:rsidRPr="00865B41">
        <w:t>se schemes</w:t>
      </w:r>
      <w:r w:rsidR="00371285">
        <w:t>.</w:t>
      </w:r>
    </w:p>
    <w:p w14:paraId="6DFC3282" w14:textId="77777777" w:rsidR="00B83FA8" w:rsidRDefault="00B83FA8" w:rsidP="00B83FA8">
      <w:pPr>
        <w:pStyle w:val="Heading2"/>
      </w:pPr>
      <w:bookmarkStart w:id="37" w:name="_Toc86080927"/>
      <w:bookmarkStart w:id="38" w:name="_Toc86081357"/>
      <w:bookmarkStart w:id="39" w:name="_Toc87360025"/>
      <w:bookmarkStart w:id="40" w:name="_Toc87367354"/>
      <w:r>
        <w:t>1.3</w:t>
      </w:r>
      <w:r>
        <w:tab/>
        <w:t>Procedure for assessment</w:t>
      </w:r>
      <w:bookmarkEnd w:id="37"/>
      <w:bookmarkEnd w:id="38"/>
      <w:bookmarkEnd w:id="39"/>
      <w:bookmarkEnd w:id="40"/>
    </w:p>
    <w:p w14:paraId="4B9FE824" w14:textId="26F5925A" w:rsidR="008C2B54" w:rsidRDefault="00B83FA8" w:rsidP="00B83FA8">
      <w:pPr>
        <w:rPr>
          <w:szCs w:val="22"/>
        </w:rPr>
      </w:pPr>
      <w:r>
        <w:rPr>
          <w:szCs w:val="22"/>
        </w:rPr>
        <w:t xml:space="preserve">This proposal is being assessed as a </w:t>
      </w:r>
      <w:r w:rsidR="007E06F0">
        <w:rPr>
          <w:szCs w:val="22"/>
        </w:rPr>
        <w:t>major proc</w:t>
      </w:r>
      <w:r>
        <w:rPr>
          <w:szCs w:val="22"/>
        </w:rPr>
        <w:t>edure</w:t>
      </w:r>
      <w:r w:rsidR="007E06F0">
        <w:rPr>
          <w:szCs w:val="22"/>
        </w:rPr>
        <w:t>,</w:t>
      </w:r>
      <w:r>
        <w:rPr>
          <w:szCs w:val="22"/>
        </w:rPr>
        <w:t xml:space="preserve"> involving two </w:t>
      </w:r>
      <w:r w:rsidR="0040512F">
        <w:rPr>
          <w:szCs w:val="22"/>
        </w:rPr>
        <w:t xml:space="preserve">rounds of public consultation. </w:t>
      </w:r>
      <w:r>
        <w:rPr>
          <w:szCs w:val="22"/>
        </w:rPr>
        <w:t xml:space="preserve">In </w:t>
      </w:r>
      <w:r w:rsidR="000129F6">
        <w:rPr>
          <w:szCs w:val="22"/>
        </w:rPr>
        <w:t>March 2020,</w:t>
      </w:r>
      <w:r>
        <w:rPr>
          <w:szCs w:val="22"/>
        </w:rPr>
        <w:t xml:space="preserve"> FSANZ released for public consultation a </w:t>
      </w:r>
      <w:r w:rsidR="007E06F0">
        <w:rPr>
          <w:szCs w:val="22"/>
        </w:rPr>
        <w:t>first call</w:t>
      </w:r>
      <w:r>
        <w:rPr>
          <w:szCs w:val="22"/>
        </w:rPr>
        <w:t xml:space="preserve"> for </w:t>
      </w:r>
      <w:r w:rsidR="007E06F0">
        <w:rPr>
          <w:szCs w:val="22"/>
        </w:rPr>
        <w:t>submissions</w:t>
      </w:r>
      <w:r w:rsidR="008C2B54">
        <w:rPr>
          <w:szCs w:val="22"/>
        </w:rPr>
        <w:t xml:space="preserve"> (CFS)</w:t>
      </w:r>
      <w:r>
        <w:rPr>
          <w:szCs w:val="22"/>
        </w:rPr>
        <w:t xml:space="preserve">. </w:t>
      </w:r>
      <w:r w:rsidR="008C2B54">
        <w:rPr>
          <w:szCs w:val="22"/>
        </w:rPr>
        <w:t xml:space="preserve">A total of 27 submissions were received.  </w:t>
      </w:r>
    </w:p>
    <w:p w14:paraId="2282DDAB" w14:textId="77777777" w:rsidR="008C2B54" w:rsidRDefault="008C2B54" w:rsidP="00B83FA8">
      <w:pPr>
        <w:rPr>
          <w:szCs w:val="22"/>
        </w:rPr>
      </w:pPr>
    </w:p>
    <w:p w14:paraId="7F2AA2A7" w14:textId="3DA4FB7E" w:rsidR="00B83FA8" w:rsidRPr="00400DE1" w:rsidRDefault="008C2B54" w:rsidP="00B83FA8">
      <w:pPr>
        <w:rPr>
          <w:szCs w:val="22"/>
        </w:rPr>
      </w:pPr>
      <w:r>
        <w:rPr>
          <w:szCs w:val="22"/>
        </w:rPr>
        <w:t>T</w:t>
      </w:r>
      <w:r w:rsidRPr="00400DE1">
        <w:rPr>
          <w:szCs w:val="22"/>
        </w:rPr>
        <w:t>o guide this proposal</w:t>
      </w:r>
      <w:r>
        <w:rPr>
          <w:szCs w:val="22"/>
        </w:rPr>
        <w:t xml:space="preserve"> and its preferred option, this </w:t>
      </w:r>
      <w:r w:rsidR="00C42EE6">
        <w:rPr>
          <w:szCs w:val="22"/>
        </w:rPr>
        <w:t>document</w:t>
      </w:r>
      <w:r>
        <w:rPr>
          <w:szCs w:val="22"/>
        </w:rPr>
        <w:t xml:space="preserve"> </w:t>
      </w:r>
      <w:r w:rsidR="007E06F0">
        <w:rPr>
          <w:szCs w:val="22"/>
        </w:rPr>
        <w:t>considers</w:t>
      </w:r>
      <w:r>
        <w:rPr>
          <w:szCs w:val="22"/>
        </w:rPr>
        <w:t xml:space="preserve"> matters raised in these submissions and additional analyses</w:t>
      </w:r>
      <w:r w:rsidR="007E06F0">
        <w:rPr>
          <w:szCs w:val="22"/>
        </w:rPr>
        <w:t>,</w:t>
      </w:r>
      <w:r w:rsidR="00904CF0">
        <w:rPr>
          <w:szCs w:val="22"/>
        </w:rPr>
        <w:t xml:space="preserve"> </w:t>
      </w:r>
      <w:r w:rsidR="00B83FA8">
        <w:rPr>
          <w:szCs w:val="22"/>
        </w:rPr>
        <w:t>i</w:t>
      </w:r>
      <w:r>
        <w:rPr>
          <w:szCs w:val="22"/>
        </w:rPr>
        <w:t>nclud</w:t>
      </w:r>
      <w:r w:rsidR="007E06F0">
        <w:rPr>
          <w:szCs w:val="22"/>
        </w:rPr>
        <w:t>ing</w:t>
      </w:r>
      <w:r w:rsidR="00904CF0">
        <w:rPr>
          <w:szCs w:val="22"/>
        </w:rPr>
        <w:t>:</w:t>
      </w:r>
    </w:p>
    <w:p w14:paraId="21AEE392" w14:textId="0ADE9BDD" w:rsidR="00B83FA8" w:rsidRPr="00400DE1" w:rsidRDefault="007E06F0" w:rsidP="007E06F0">
      <w:pPr>
        <w:pStyle w:val="FSBullet1"/>
        <w:rPr>
          <w:szCs w:val="22"/>
        </w:rPr>
      </w:pPr>
      <w:r>
        <w:t>c</w:t>
      </w:r>
      <w:r w:rsidR="00B83FA8" w:rsidRPr="00400DE1">
        <w:t>urrent</w:t>
      </w:r>
      <w:r w:rsidR="00B83FA8" w:rsidRPr="00400DE1">
        <w:rPr>
          <w:szCs w:val="22"/>
        </w:rPr>
        <w:t xml:space="preserve"> </w:t>
      </w:r>
      <w:r w:rsidR="0071715E" w:rsidRPr="00400DE1">
        <w:rPr>
          <w:szCs w:val="22"/>
        </w:rPr>
        <w:t xml:space="preserve">domestic and international </w:t>
      </w:r>
      <w:r w:rsidR="00B83FA8" w:rsidRPr="00400DE1">
        <w:rPr>
          <w:szCs w:val="22"/>
        </w:rPr>
        <w:t>food safety measures for horticultural produce (</w:t>
      </w:r>
      <w:r>
        <w:t xml:space="preserve">in supporting document </w:t>
      </w:r>
      <w:r w:rsidR="0071715E">
        <w:rPr>
          <w:szCs w:val="22"/>
        </w:rPr>
        <w:t>SD1)</w:t>
      </w:r>
    </w:p>
    <w:p w14:paraId="4D5D181A" w14:textId="50D02EAD" w:rsidR="00B83FA8" w:rsidRDefault="007E06F0" w:rsidP="007E06F0">
      <w:pPr>
        <w:pStyle w:val="FSBullet1"/>
        <w:rPr>
          <w:szCs w:val="22"/>
        </w:rPr>
      </w:pPr>
      <w:r>
        <w:t>a m</w:t>
      </w:r>
      <w:r w:rsidR="00B83FA8">
        <w:t>icrobiological</w:t>
      </w:r>
      <w:r w:rsidR="00B83FA8">
        <w:rPr>
          <w:szCs w:val="22"/>
        </w:rPr>
        <w:t xml:space="preserve"> risk assessment</w:t>
      </w:r>
      <w:r w:rsidR="0071715E">
        <w:rPr>
          <w:szCs w:val="22"/>
        </w:rPr>
        <w:t xml:space="preserve"> (SD2)</w:t>
      </w:r>
    </w:p>
    <w:p w14:paraId="0A7B4149" w14:textId="13952CDF" w:rsidR="008C2B54" w:rsidRDefault="007E06F0" w:rsidP="007E06F0">
      <w:pPr>
        <w:pStyle w:val="FSBullet1"/>
        <w:rPr>
          <w:szCs w:val="22"/>
        </w:rPr>
      </w:pPr>
      <w:r>
        <w:t>a c</w:t>
      </w:r>
      <w:r w:rsidR="00B83FA8">
        <w:t>ost</w:t>
      </w:r>
      <w:r>
        <w:t>-</w:t>
      </w:r>
      <w:r w:rsidR="00B83FA8">
        <w:rPr>
          <w:szCs w:val="22"/>
        </w:rPr>
        <w:t>benefit analysis</w:t>
      </w:r>
      <w:r w:rsidR="0071715E">
        <w:rPr>
          <w:szCs w:val="22"/>
        </w:rPr>
        <w:t xml:space="preserve"> (SD3)</w:t>
      </w:r>
    </w:p>
    <w:p w14:paraId="491C83E5" w14:textId="1933FAFB" w:rsidR="00B83FA8" w:rsidRPr="008C2B54" w:rsidRDefault="007E06F0" w:rsidP="007E06F0">
      <w:pPr>
        <w:pStyle w:val="FSBullet1"/>
        <w:rPr>
          <w:szCs w:val="22"/>
        </w:rPr>
      </w:pPr>
      <w:r>
        <w:t>a s</w:t>
      </w:r>
      <w:r w:rsidR="003C3D8E" w:rsidRPr="008C2B54">
        <w:t>urvey</w:t>
      </w:r>
      <w:r w:rsidR="003C3D8E" w:rsidRPr="008C2B54">
        <w:rPr>
          <w:szCs w:val="22"/>
        </w:rPr>
        <w:t xml:space="preserve"> of primary producers and processors</w:t>
      </w:r>
      <w:r>
        <w:t>.</w:t>
      </w:r>
    </w:p>
    <w:p w14:paraId="07EA4AFA" w14:textId="5BEE8AA1" w:rsidR="008C2B54" w:rsidRDefault="008C2B54" w:rsidP="008C2B54">
      <w:pPr>
        <w:rPr>
          <w:szCs w:val="22"/>
        </w:rPr>
      </w:pPr>
    </w:p>
    <w:p w14:paraId="6CC9A2EC" w14:textId="034A770C" w:rsidR="005B7CD3" w:rsidRDefault="00904CF0" w:rsidP="005B7CD3">
      <w:pPr>
        <w:rPr>
          <w:szCs w:val="22"/>
        </w:rPr>
      </w:pPr>
      <w:r>
        <w:rPr>
          <w:szCs w:val="22"/>
        </w:rPr>
        <w:t xml:space="preserve">This </w:t>
      </w:r>
      <w:r w:rsidR="00C42EE6">
        <w:rPr>
          <w:szCs w:val="22"/>
        </w:rPr>
        <w:t>second call for submissions</w:t>
      </w:r>
      <w:r w:rsidR="005B7CD3">
        <w:rPr>
          <w:szCs w:val="22"/>
        </w:rPr>
        <w:t xml:space="preserve"> also provides:</w:t>
      </w:r>
    </w:p>
    <w:p w14:paraId="0E7C3970" w14:textId="2156B789" w:rsidR="005B7CD3" w:rsidRDefault="007E06F0" w:rsidP="00BC1732">
      <w:pPr>
        <w:pStyle w:val="FSBullet1"/>
        <w:rPr>
          <w:szCs w:val="22"/>
        </w:rPr>
      </w:pPr>
      <w:r>
        <w:rPr>
          <w:szCs w:val="22"/>
        </w:rPr>
        <w:t>c</w:t>
      </w:r>
      <w:r w:rsidR="005B7CD3">
        <w:rPr>
          <w:szCs w:val="22"/>
        </w:rPr>
        <w:t xml:space="preserve">ompliance plans </w:t>
      </w:r>
      <w:r w:rsidR="00C42EE6">
        <w:t>for drafted standards</w:t>
      </w:r>
      <w:r w:rsidR="009E1075">
        <w:t>, should standards be set</w:t>
      </w:r>
      <w:r w:rsidR="00C42EE6">
        <w:t xml:space="preserve"> </w:t>
      </w:r>
      <w:r w:rsidR="005B7CD3">
        <w:rPr>
          <w:szCs w:val="22"/>
        </w:rPr>
        <w:t>(</w:t>
      </w:r>
      <w:r>
        <w:rPr>
          <w:szCs w:val="22"/>
        </w:rPr>
        <w:t>SD4</w:t>
      </w:r>
      <w:r w:rsidR="005B7CD3">
        <w:rPr>
          <w:szCs w:val="22"/>
        </w:rPr>
        <w:t>)</w:t>
      </w:r>
    </w:p>
    <w:p w14:paraId="4EB44159" w14:textId="28E9C76C" w:rsidR="005B7CD3" w:rsidRDefault="007E06F0" w:rsidP="00BC1732">
      <w:pPr>
        <w:pStyle w:val="FSBullet1"/>
        <w:rPr>
          <w:szCs w:val="22"/>
        </w:rPr>
      </w:pPr>
      <w:r>
        <w:t xml:space="preserve">information on the </w:t>
      </w:r>
      <w:r w:rsidR="00C42EE6">
        <w:t>SDAG</w:t>
      </w:r>
      <w:r w:rsidR="005B7CD3">
        <w:t xml:space="preserve"> (</w:t>
      </w:r>
      <w:r>
        <w:t>SD</w:t>
      </w:r>
      <w:r w:rsidR="005B7CD3">
        <w:t>5)</w:t>
      </w:r>
    </w:p>
    <w:p w14:paraId="743BCDFE" w14:textId="650A08A0" w:rsidR="005B7CD3" w:rsidRDefault="007E06F0" w:rsidP="00BC1732">
      <w:pPr>
        <w:pStyle w:val="FSBullet1"/>
        <w:rPr>
          <w:szCs w:val="22"/>
        </w:rPr>
      </w:pPr>
      <w:r>
        <w:t xml:space="preserve">a consultation </w:t>
      </w:r>
      <w:r w:rsidR="00C42EE6">
        <w:t>regulation impact statement, including questions for stakeholders</w:t>
      </w:r>
      <w:r w:rsidR="00BC1732">
        <w:t>.</w:t>
      </w:r>
      <w:r w:rsidR="005B7CD3">
        <w:t xml:space="preserve"> </w:t>
      </w:r>
    </w:p>
    <w:p w14:paraId="37FEB457" w14:textId="77777777" w:rsidR="005B7CD3" w:rsidRDefault="005B7CD3" w:rsidP="005B7CD3">
      <w:pPr>
        <w:rPr>
          <w:szCs w:val="22"/>
        </w:rPr>
      </w:pPr>
    </w:p>
    <w:p w14:paraId="676ADF61" w14:textId="152BBEE1" w:rsidR="005B7CD3" w:rsidRDefault="008C2B54" w:rsidP="00DF7668">
      <w:pPr>
        <w:keepNext/>
        <w:rPr>
          <w:szCs w:val="22"/>
        </w:rPr>
      </w:pPr>
      <w:r>
        <w:rPr>
          <w:szCs w:val="22"/>
        </w:rPr>
        <w:lastRenderedPageBreak/>
        <w:t xml:space="preserve">This </w:t>
      </w:r>
      <w:r w:rsidR="00C42EE6">
        <w:rPr>
          <w:szCs w:val="22"/>
        </w:rPr>
        <w:t>document also</w:t>
      </w:r>
      <w:r>
        <w:rPr>
          <w:szCs w:val="22"/>
        </w:rPr>
        <w:t xml:space="preserve"> includes</w:t>
      </w:r>
      <w:r w:rsidR="005B7CD3">
        <w:rPr>
          <w:szCs w:val="22"/>
        </w:rPr>
        <w:t>:</w:t>
      </w:r>
    </w:p>
    <w:p w14:paraId="7B7B0209" w14:textId="43759729" w:rsidR="005B7CD3" w:rsidRDefault="007E06F0" w:rsidP="00C42EE6">
      <w:pPr>
        <w:pStyle w:val="FSBullet1"/>
        <w:rPr>
          <w:szCs w:val="22"/>
        </w:rPr>
      </w:pPr>
      <w:r>
        <w:rPr>
          <w:szCs w:val="22"/>
        </w:rPr>
        <w:t xml:space="preserve">the </w:t>
      </w:r>
      <w:r w:rsidR="00730920">
        <w:rPr>
          <w:szCs w:val="22"/>
        </w:rPr>
        <w:t xml:space="preserve">proposed </w:t>
      </w:r>
      <w:r w:rsidR="008C2B54" w:rsidDel="00730920">
        <w:rPr>
          <w:szCs w:val="22"/>
        </w:rPr>
        <w:t>amendments to</w:t>
      </w:r>
      <w:r w:rsidR="008C2B54">
        <w:rPr>
          <w:szCs w:val="22"/>
        </w:rPr>
        <w:t xml:space="preserve"> the Code</w:t>
      </w:r>
      <w:r w:rsidR="00730920">
        <w:rPr>
          <w:szCs w:val="22"/>
        </w:rPr>
        <w:t xml:space="preserve"> – that is, </w:t>
      </w:r>
      <w:r w:rsidR="005B7CD3">
        <w:rPr>
          <w:szCs w:val="22"/>
        </w:rPr>
        <w:t>proposed Standard 4.2.7</w:t>
      </w:r>
      <w:r w:rsidR="00164E7B">
        <w:rPr>
          <w:szCs w:val="22"/>
        </w:rPr>
        <w:t xml:space="preserve">, </w:t>
      </w:r>
      <w:r w:rsidR="00730920">
        <w:rPr>
          <w:szCs w:val="22"/>
        </w:rPr>
        <w:t xml:space="preserve">proposed </w:t>
      </w:r>
      <w:r w:rsidR="00164E7B">
        <w:rPr>
          <w:szCs w:val="22"/>
        </w:rPr>
        <w:t xml:space="preserve">Standard 4.2.8 and </w:t>
      </w:r>
      <w:r w:rsidR="00730920">
        <w:rPr>
          <w:szCs w:val="22"/>
        </w:rPr>
        <w:t xml:space="preserve">proposed </w:t>
      </w:r>
      <w:r w:rsidR="00164E7B">
        <w:rPr>
          <w:szCs w:val="22"/>
        </w:rPr>
        <w:t>Standard 4.2.</w:t>
      </w:r>
      <w:r w:rsidR="005B7CD3">
        <w:rPr>
          <w:szCs w:val="22"/>
        </w:rPr>
        <w:t>9 – Production and Processing Standards for Berries, Leafy Vegetables and Melons</w:t>
      </w:r>
      <w:r w:rsidR="00371285">
        <w:rPr>
          <w:szCs w:val="22"/>
        </w:rPr>
        <w:t xml:space="preserve"> (respectively)</w:t>
      </w:r>
      <w:r>
        <w:rPr>
          <w:szCs w:val="22"/>
        </w:rPr>
        <w:t>,</w:t>
      </w:r>
      <w:r w:rsidR="008C2B54">
        <w:rPr>
          <w:szCs w:val="22"/>
        </w:rPr>
        <w:t xml:space="preserve"> </w:t>
      </w:r>
      <w:r w:rsidR="006B788D">
        <w:rPr>
          <w:szCs w:val="22"/>
        </w:rPr>
        <w:t>at Attachment A</w:t>
      </w:r>
    </w:p>
    <w:p w14:paraId="69491EF3" w14:textId="5039494A" w:rsidR="008C2B54" w:rsidRDefault="007E06F0" w:rsidP="00C42EE6">
      <w:pPr>
        <w:pStyle w:val="FSBullet1"/>
        <w:rPr>
          <w:szCs w:val="22"/>
        </w:rPr>
      </w:pPr>
      <w:r>
        <w:rPr>
          <w:szCs w:val="22"/>
        </w:rPr>
        <w:t>a d</w:t>
      </w:r>
      <w:r w:rsidR="005B7CD3">
        <w:rPr>
          <w:szCs w:val="22"/>
        </w:rPr>
        <w:t>raft</w:t>
      </w:r>
      <w:r w:rsidR="008C2B54">
        <w:rPr>
          <w:szCs w:val="22"/>
        </w:rPr>
        <w:t xml:space="preserve"> Explanatory Statement </w:t>
      </w:r>
      <w:r>
        <w:rPr>
          <w:szCs w:val="22"/>
        </w:rPr>
        <w:t>(combined for the three</w:t>
      </w:r>
      <w:r w:rsidR="00730920">
        <w:rPr>
          <w:szCs w:val="22"/>
        </w:rPr>
        <w:t xml:space="preserve"> proposed</w:t>
      </w:r>
      <w:r>
        <w:rPr>
          <w:szCs w:val="22"/>
        </w:rPr>
        <w:t xml:space="preserve"> standards), </w:t>
      </w:r>
      <w:r w:rsidR="005B7CD3">
        <w:rPr>
          <w:szCs w:val="22"/>
        </w:rPr>
        <w:t>at Attachment B</w:t>
      </w:r>
    </w:p>
    <w:p w14:paraId="4DB45708" w14:textId="0E090704" w:rsidR="006B788D" w:rsidRDefault="007E06F0" w:rsidP="00C42EE6">
      <w:pPr>
        <w:pStyle w:val="FSBullet1"/>
        <w:rPr>
          <w:szCs w:val="22"/>
        </w:rPr>
      </w:pPr>
      <w:r>
        <w:rPr>
          <w:szCs w:val="22"/>
        </w:rPr>
        <w:t>a s</w:t>
      </w:r>
      <w:r w:rsidR="006B788D">
        <w:rPr>
          <w:szCs w:val="22"/>
        </w:rPr>
        <w:t>ummary of submissions fr</w:t>
      </w:r>
      <w:r w:rsidR="00164E7B">
        <w:rPr>
          <w:szCs w:val="22"/>
        </w:rPr>
        <w:t xml:space="preserve">om the </w:t>
      </w:r>
      <w:r w:rsidR="00263ED5">
        <w:rPr>
          <w:szCs w:val="22"/>
        </w:rPr>
        <w:t>f</w:t>
      </w:r>
      <w:r w:rsidR="00164E7B">
        <w:rPr>
          <w:szCs w:val="22"/>
        </w:rPr>
        <w:t>irst CFS</w:t>
      </w:r>
      <w:r>
        <w:rPr>
          <w:szCs w:val="22"/>
        </w:rPr>
        <w:t>,</w:t>
      </w:r>
      <w:r w:rsidR="00164E7B">
        <w:rPr>
          <w:szCs w:val="22"/>
        </w:rPr>
        <w:t xml:space="preserve"> at Attachment C</w:t>
      </w:r>
      <w:r>
        <w:rPr>
          <w:szCs w:val="22"/>
        </w:rPr>
        <w:t>.</w:t>
      </w:r>
    </w:p>
    <w:p w14:paraId="7532A4A9" w14:textId="42751B4B" w:rsidR="00B050BF" w:rsidRDefault="00B050BF" w:rsidP="00D45E7B">
      <w:pPr>
        <w:pStyle w:val="Heading1"/>
        <w:spacing w:before="240"/>
        <w:ind w:left="840" w:hanging="840"/>
      </w:pPr>
      <w:bookmarkStart w:id="41" w:name="_Toc86080928"/>
      <w:bookmarkStart w:id="42" w:name="_Toc86081358"/>
      <w:bookmarkStart w:id="43" w:name="_Toc87360026"/>
      <w:bookmarkStart w:id="44" w:name="_Toc87367355"/>
      <w:r>
        <w:t>2</w:t>
      </w:r>
      <w:r>
        <w:tab/>
        <w:t>Background</w:t>
      </w:r>
      <w:bookmarkEnd w:id="41"/>
      <w:bookmarkEnd w:id="42"/>
      <w:bookmarkEnd w:id="43"/>
      <w:bookmarkEnd w:id="44"/>
    </w:p>
    <w:p w14:paraId="23DBC515" w14:textId="0D53290A" w:rsidR="003277D0" w:rsidRDefault="003277D0" w:rsidP="003277D0">
      <w:pPr>
        <w:rPr>
          <w:lang w:eastAsia="en-AU" w:bidi="ar-SA"/>
        </w:rPr>
      </w:pPr>
      <w:bookmarkStart w:id="45" w:name="_Toc300761892"/>
      <w:bookmarkStart w:id="46" w:name="_Toc300933421"/>
      <w:bookmarkEnd w:id="21"/>
      <w:r>
        <w:t>In 2011, at the request of</w:t>
      </w:r>
      <w:r w:rsidR="000F7873">
        <w:t xml:space="preserve"> </w:t>
      </w:r>
      <w:r w:rsidR="00732B48">
        <w:t>food ministers</w:t>
      </w:r>
      <w:r>
        <w:t>, FSANZ commenced a review of the primary production and processing of horticulture under p</w:t>
      </w:r>
      <w:r w:rsidRPr="00783139">
        <w:rPr>
          <w:lang w:bidi="ar-SA"/>
        </w:rPr>
        <w:t xml:space="preserve">roposal </w:t>
      </w:r>
      <w:hyperlink r:id="rId25" w:history="1">
        <w:r w:rsidRPr="008A2284">
          <w:rPr>
            <w:rStyle w:val="Hyperlink"/>
            <w:lang w:bidi="ar-SA"/>
          </w:rPr>
          <w:t>P1015</w:t>
        </w:r>
        <w:r w:rsidRPr="008A2284">
          <w:rPr>
            <w:rStyle w:val="Hyperlink"/>
            <w:vertAlign w:val="superscript"/>
            <w:lang w:bidi="ar-SA"/>
          </w:rPr>
          <w:t xml:space="preserve"> </w:t>
        </w:r>
        <w:r w:rsidRPr="008A2284">
          <w:rPr>
            <w:rStyle w:val="Hyperlink"/>
            <w:i/>
            <w:lang w:eastAsia="en-AU" w:bidi="ar-SA"/>
          </w:rPr>
          <w:t>Primary Production &amp; Processing Standard for Horticulture</w:t>
        </w:r>
        <w:r w:rsidRPr="008A2284">
          <w:rPr>
            <w:rStyle w:val="Hyperlink"/>
            <w:lang w:eastAsia="en-AU" w:bidi="ar-SA"/>
          </w:rPr>
          <w:t>.</w:t>
        </w:r>
      </w:hyperlink>
      <w:r>
        <w:rPr>
          <w:lang w:eastAsia="en-AU" w:bidi="ar-SA"/>
        </w:rPr>
        <w:t xml:space="preserve"> In 2014, FSANZ decided that regulation of the entire horticulture sector was not warranted. The preferred strategy to improve food safety was for industry and government to de</w:t>
      </w:r>
      <w:r w:rsidR="000F7873">
        <w:rPr>
          <w:lang w:eastAsia="en-AU" w:bidi="ar-SA"/>
        </w:rPr>
        <w:t>velop non-regulatory measures.</w:t>
      </w:r>
    </w:p>
    <w:p w14:paraId="41248C92" w14:textId="77777777" w:rsidR="003277D0" w:rsidRDefault="003277D0" w:rsidP="003277D0">
      <w:pPr>
        <w:rPr>
          <w:lang w:eastAsia="en-AU" w:bidi="ar-SA"/>
        </w:rPr>
      </w:pPr>
    </w:p>
    <w:p w14:paraId="3231A3FE" w14:textId="54CE896C" w:rsidR="003277D0" w:rsidRDefault="003277D0" w:rsidP="003277D0">
      <w:pPr>
        <w:rPr>
          <w:lang w:eastAsia="en-AU" w:bidi="ar-SA"/>
        </w:rPr>
      </w:pPr>
      <w:r>
        <w:rPr>
          <w:lang w:eastAsia="en-AU" w:bidi="ar-SA"/>
        </w:rPr>
        <w:t xml:space="preserve">At that time, </w:t>
      </w:r>
      <w:r w:rsidR="00164E7B">
        <w:rPr>
          <w:lang w:eastAsia="en-AU" w:bidi="ar-SA"/>
        </w:rPr>
        <w:t xml:space="preserve">the </w:t>
      </w:r>
      <w:r>
        <w:rPr>
          <w:lang w:eastAsia="en-AU" w:bidi="ar-SA"/>
        </w:rPr>
        <w:t>key reasons FSANZ only recommend</w:t>
      </w:r>
      <w:r w:rsidR="00F03587">
        <w:rPr>
          <w:lang w:eastAsia="en-AU" w:bidi="ar-SA"/>
        </w:rPr>
        <w:t>ed</w:t>
      </w:r>
      <w:r>
        <w:rPr>
          <w:lang w:eastAsia="en-AU" w:bidi="ar-SA"/>
        </w:rPr>
        <w:t xml:space="preserve"> non-regulatory options were:</w:t>
      </w:r>
    </w:p>
    <w:p w14:paraId="356D10C7" w14:textId="04D1ABA4" w:rsidR="003277D0" w:rsidRPr="003D2E7B" w:rsidRDefault="003277D0" w:rsidP="00400DE1">
      <w:pPr>
        <w:pStyle w:val="FSBullet1"/>
        <w:numPr>
          <w:ilvl w:val="0"/>
          <w:numId w:val="38"/>
        </w:numPr>
      </w:pPr>
      <w:r w:rsidRPr="003D2E7B">
        <w:t xml:space="preserve">an estimated 70–80% of horticulture produce was grown under a </w:t>
      </w:r>
      <w:r w:rsidR="000F7873">
        <w:t>FSS</w:t>
      </w:r>
    </w:p>
    <w:p w14:paraId="34298367" w14:textId="77777777" w:rsidR="003277D0" w:rsidRPr="003D2E7B" w:rsidRDefault="003277D0" w:rsidP="00400DE1">
      <w:pPr>
        <w:pStyle w:val="FSBullet1"/>
        <w:numPr>
          <w:ilvl w:val="0"/>
          <w:numId w:val="38"/>
        </w:numPr>
      </w:pPr>
      <w:r w:rsidRPr="003D2E7B">
        <w:t>the nature and number of horticulture businesses across the entire sector was uncertain, as were their current food safety management strategies</w:t>
      </w:r>
    </w:p>
    <w:p w14:paraId="37A2C97B" w14:textId="77777777" w:rsidR="003277D0" w:rsidRPr="003D2E7B" w:rsidRDefault="003277D0" w:rsidP="00400DE1">
      <w:pPr>
        <w:pStyle w:val="FSBullet1"/>
        <w:numPr>
          <w:ilvl w:val="0"/>
          <w:numId w:val="38"/>
        </w:numPr>
      </w:pPr>
      <w:r w:rsidRPr="003D2E7B">
        <w:t>a ‘one size fits all’ regulatory model for the whole horticulture sector was problematic</w:t>
      </w:r>
    </w:p>
    <w:p w14:paraId="7B183CF6" w14:textId="0378AFD6" w:rsidR="003277D0" w:rsidRDefault="000F7873" w:rsidP="00400DE1">
      <w:pPr>
        <w:pStyle w:val="FSBullet1"/>
        <w:numPr>
          <w:ilvl w:val="0"/>
          <w:numId w:val="38"/>
        </w:numPr>
        <w:rPr>
          <w:lang w:eastAsia="en-AU"/>
        </w:rPr>
      </w:pPr>
      <w:r>
        <w:t xml:space="preserve">there was difficulty enforcing </w:t>
      </w:r>
      <w:r w:rsidR="003277D0" w:rsidRPr="003D2E7B">
        <w:t>regulatory measures across the entire horticulture sector</w:t>
      </w:r>
      <w:r w:rsidR="003277D0">
        <w:rPr>
          <w:lang w:eastAsia="en-AU"/>
        </w:rPr>
        <w:t>.</w:t>
      </w:r>
    </w:p>
    <w:p w14:paraId="6BE79BEE" w14:textId="77777777" w:rsidR="003277D0" w:rsidRDefault="003277D0" w:rsidP="003277D0">
      <w:pPr>
        <w:pStyle w:val="ListParagraph"/>
        <w:rPr>
          <w:lang w:eastAsia="en-AU"/>
        </w:rPr>
      </w:pPr>
    </w:p>
    <w:p w14:paraId="7BF5FF93" w14:textId="4ED3A187" w:rsidR="00904CF0" w:rsidRDefault="00904CF0" w:rsidP="00904CF0">
      <w:pPr>
        <w:rPr>
          <w:rFonts w:cs="Arial"/>
        </w:rPr>
      </w:pPr>
      <w:r>
        <w:rPr>
          <w:rFonts w:cs="Arial"/>
        </w:rPr>
        <w:t xml:space="preserve">In </w:t>
      </w:r>
      <w:r w:rsidRPr="00AD0C37">
        <w:rPr>
          <w:rFonts w:cs="Arial"/>
        </w:rPr>
        <w:t>2017</w:t>
      </w:r>
      <w:r>
        <w:rPr>
          <w:rFonts w:cs="Arial"/>
        </w:rPr>
        <w:t>, ministers</w:t>
      </w:r>
      <w:r w:rsidRPr="00AD0C37">
        <w:rPr>
          <w:rFonts w:cs="Arial"/>
        </w:rPr>
        <w:t xml:space="preserve"> identified </w:t>
      </w:r>
      <w:r>
        <w:rPr>
          <w:rFonts w:cs="Arial"/>
        </w:rPr>
        <w:t>that reducing foodborne illness</w:t>
      </w:r>
      <w:r w:rsidRPr="00C35D17">
        <w:rPr>
          <w:rFonts w:cs="Arial"/>
        </w:rPr>
        <w:t xml:space="preserve"> </w:t>
      </w:r>
      <w:r>
        <w:rPr>
          <w:rFonts w:cs="Arial"/>
        </w:rPr>
        <w:t xml:space="preserve">was a priority, </w:t>
      </w:r>
      <w:r w:rsidRPr="00AD0C37">
        <w:rPr>
          <w:rFonts w:cs="Arial"/>
        </w:rPr>
        <w:t xml:space="preserve">particularly </w:t>
      </w:r>
      <w:r>
        <w:rPr>
          <w:rFonts w:cs="Arial"/>
        </w:rPr>
        <w:t>illness linked</w:t>
      </w:r>
      <w:r w:rsidRPr="00AD0C37">
        <w:rPr>
          <w:rFonts w:cs="Arial"/>
        </w:rPr>
        <w:t xml:space="preserve"> to </w:t>
      </w:r>
      <w:r w:rsidRPr="007908AC">
        <w:rPr>
          <w:rFonts w:cs="Arial"/>
          <w:i/>
        </w:rPr>
        <w:t>Campylobacter</w:t>
      </w:r>
      <w:r w:rsidRPr="00AD0C37">
        <w:rPr>
          <w:rFonts w:cs="Arial"/>
        </w:rPr>
        <w:t xml:space="preserve"> and </w:t>
      </w:r>
      <w:r w:rsidRPr="007908AC">
        <w:rPr>
          <w:rFonts w:cs="Arial"/>
          <w:i/>
        </w:rPr>
        <w:t>Salmonella</w:t>
      </w:r>
      <w:r>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3"/>
      </w:r>
      <w:r w:rsidRPr="00AD0C37">
        <w:rPr>
          <w:rFonts w:cs="Arial"/>
        </w:rPr>
        <w:t xml:space="preserve"> </w:t>
      </w:r>
      <w:r>
        <w:rPr>
          <w:rFonts w:cs="Arial"/>
        </w:rPr>
        <w:t>was developed to address that priority, and</w:t>
      </w:r>
      <w:r w:rsidRPr="009C7103">
        <w:rPr>
          <w:rFonts w:cs="Arial"/>
        </w:rPr>
        <w:t xml:space="preserve"> </w:t>
      </w:r>
      <w:r>
        <w:rPr>
          <w:rFonts w:cs="Arial"/>
        </w:rPr>
        <w:t xml:space="preserve">it </w:t>
      </w:r>
      <w:r w:rsidRPr="009C7103">
        <w:rPr>
          <w:rFonts w:cs="Arial"/>
        </w:rPr>
        <w:t>includ</w:t>
      </w:r>
      <w:r>
        <w:rPr>
          <w:rFonts w:cs="Arial"/>
        </w:rPr>
        <w:t>es</w:t>
      </w:r>
      <w:r w:rsidRPr="009C7103">
        <w:rPr>
          <w:rFonts w:cs="Arial"/>
        </w:rPr>
        <w:t xml:space="preserve"> food safety management in the horticulture </w:t>
      </w:r>
      <w:r>
        <w:rPr>
          <w:rFonts w:cs="Arial"/>
        </w:rPr>
        <w:t>sector</w:t>
      </w:r>
      <w:r w:rsidRPr="009C7103">
        <w:rPr>
          <w:rFonts w:cs="Arial"/>
        </w:rPr>
        <w:t xml:space="preserve"> a</w:t>
      </w:r>
      <w:r>
        <w:rPr>
          <w:rFonts w:cs="Arial"/>
        </w:rPr>
        <w:t>s a key focus</w:t>
      </w:r>
      <w:r w:rsidRPr="009C7103">
        <w:rPr>
          <w:rFonts w:cs="Arial"/>
        </w:rPr>
        <w:t>.</w:t>
      </w:r>
      <w:r>
        <w:rPr>
          <w:rFonts w:cs="Arial"/>
        </w:rPr>
        <w:t xml:space="preserve"> </w:t>
      </w:r>
    </w:p>
    <w:p w14:paraId="664883FF" w14:textId="77777777" w:rsidR="00904CF0" w:rsidRDefault="00904CF0" w:rsidP="00904CF0">
      <w:pPr>
        <w:rPr>
          <w:rFonts w:cs="Arial"/>
        </w:rPr>
      </w:pPr>
    </w:p>
    <w:p w14:paraId="544F62B2" w14:textId="6685E366" w:rsidR="00904CF0" w:rsidRDefault="00904CF0" w:rsidP="00F03587">
      <w:r>
        <w:t>In</w:t>
      </w:r>
      <w:r w:rsidRPr="008A2284">
        <w:t xml:space="preserve"> 2018</w:t>
      </w:r>
      <w:r>
        <w:t>,</w:t>
      </w:r>
      <w:r w:rsidRPr="008A2284">
        <w:t xml:space="preserve"> increase</w:t>
      </w:r>
      <w:r>
        <w:t>s</w:t>
      </w:r>
      <w:r w:rsidRPr="008A2284">
        <w:t xml:space="preserve"> of foodborne illness outbre</w:t>
      </w:r>
      <w:r>
        <w:t>aks</w:t>
      </w:r>
      <w:r w:rsidR="00F03587" w:rsidRPr="00F03587">
        <w:t xml:space="preserve"> </w:t>
      </w:r>
      <w:r w:rsidR="00F03587">
        <w:t>in Australia associated with fresh horticultural produce</w:t>
      </w:r>
      <w:r>
        <w:t xml:space="preserve"> were noted. Ministers agreed that</w:t>
      </w:r>
      <w:r w:rsidRPr="008A2284">
        <w:t xml:space="preserve"> food safety risk managemen</w:t>
      </w:r>
      <w:r>
        <w:t xml:space="preserve">t of five horticulture </w:t>
      </w:r>
      <w:r w:rsidR="00F03587">
        <w:t>sectors needed to be reassessed</w:t>
      </w:r>
      <w:r>
        <w:t>:</w:t>
      </w:r>
      <w:r w:rsidR="00164E7B">
        <w:t xml:space="preserve"> </w:t>
      </w:r>
      <w:r w:rsidR="000F7873">
        <w:t xml:space="preserve">berries, </w:t>
      </w:r>
      <w:r>
        <w:t>l</w:t>
      </w:r>
      <w:r w:rsidRPr="00407881">
        <w:t>eafy vegetables</w:t>
      </w:r>
      <w:r w:rsidR="000F7873">
        <w:t>,</w:t>
      </w:r>
      <w:r w:rsidR="00F03587">
        <w:t xml:space="preserve"> </w:t>
      </w:r>
      <w:r>
        <w:t>m</w:t>
      </w:r>
      <w:r w:rsidRPr="00407881">
        <w:t>elons</w:t>
      </w:r>
      <w:r w:rsidR="00F03587">
        <w:t xml:space="preserve">, </w:t>
      </w:r>
      <w:r>
        <w:t>r</w:t>
      </w:r>
      <w:r w:rsidRPr="00407881">
        <w:t>eady</w:t>
      </w:r>
      <w:r>
        <w:t>-</w:t>
      </w:r>
      <w:r w:rsidRPr="00407881">
        <w:t>to</w:t>
      </w:r>
      <w:r>
        <w:t>-eat</w:t>
      </w:r>
      <w:r w:rsidRPr="00407881">
        <w:t xml:space="preserve"> minimally processed fruits and vegetables</w:t>
      </w:r>
      <w:r w:rsidR="00F03587">
        <w:t xml:space="preserve"> and </w:t>
      </w:r>
      <w:r>
        <w:t>s</w:t>
      </w:r>
      <w:r w:rsidRPr="00407881">
        <w:t>prouts</w:t>
      </w:r>
      <w:r>
        <w:t>.</w:t>
      </w:r>
    </w:p>
    <w:p w14:paraId="51528BA2" w14:textId="77777777" w:rsidR="00904CF0" w:rsidRDefault="00904CF0" w:rsidP="003277D0">
      <w:pPr>
        <w:rPr>
          <w:lang w:eastAsia="en-AU" w:bidi="ar-SA"/>
        </w:rPr>
      </w:pPr>
    </w:p>
    <w:p w14:paraId="776DA984" w14:textId="7F4B7AE4" w:rsidR="00F03587" w:rsidRDefault="00F03587" w:rsidP="00F03587">
      <w:r>
        <w:rPr>
          <w:lang w:bidi="ar-SA"/>
        </w:rPr>
        <w:t xml:space="preserve">Food ministers noted there are </w:t>
      </w:r>
      <w:r w:rsidRPr="00407881">
        <w:rPr>
          <w:lang w:bidi="ar-SA"/>
        </w:rPr>
        <w:t xml:space="preserve">commodity-specific annexes in </w:t>
      </w:r>
      <w:r>
        <w:rPr>
          <w:lang w:bidi="ar-SA"/>
        </w:rPr>
        <w:t>international guidance for t</w:t>
      </w:r>
      <w:r w:rsidRPr="00407881">
        <w:rPr>
          <w:lang w:bidi="ar-SA"/>
        </w:rPr>
        <w:t>he</w:t>
      </w:r>
      <w:r>
        <w:rPr>
          <w:lang w:bidi="ar-SA"/>
        </w:rPr>
        <w:t>se</w:t>
      </w:r>
      <w:r w:rsidRPr="00407881">
        <w:rPr>
          <w:lang w:bidi="ar-SA"/>
        </w:rPr>
        <w:t xml:space="preserve"> </w:t>
      </w:r>
      <w:r>
        <w:rPr>
          <w:lang w:bidi="ar-SA"/>
        </w:rPr>
        <w:t xml:space="preserve">five </w:t>
      </w:r>
      <w:r w:rsidRPr="00407881">
        <w:rPr>
          <w:lang w:bidi="ar-SA"/>
        </w:rPr>
        <w:t>commodities</w:t>
      </w:r>
      <w:r>
        <w:rPr>
          <w:lang w:bidi="ar-SA"/>
        </w:rPr>
        <w:t xml:space="preserve"> </w:t>
      </w:r>
      <w:r w:rsidR="00DE3098">
        <w:rPr>
          <w:lang w:bidi="ar-SA"/>
        </w:rPr>
        <w:t>i.e.</w:t>
      </w:r>
      <w:r>
        <w:rPr>
          <w:lang w:bidi="ar-SA"/>
        </w:rPr>
        <w:t xml:space="preserve"> </w:t>
      </w:r>
      <w:r w:rsidRPr="00407881">
        <w:rPr>
          <w:lang w:bidi="ar-SA"/>
        </w:rPr>
        <w:t xml:space="preserve">the </w:t>
      </w:r>
      <w:hyperlink r:id="rId26" w:history="1">
        <w:r>
          <w:rPr>
            <w:rStyle w:val="Hyperlink"/>
            <w:lang w:bidi="ar-SA"/>
          </w:rPr>
          <w:t>Code of Hygienic Practice for Fresh Fruits and Vegetables</w:t>
        </w:r>
        <w:r w:rsidR="00DE3098">
          <w:rPr>
            <w:rStyle w:val="Hyperlink"/>
            <w:lang w:bidi="ar-SA"/>
          </w:rPr>
          <w:t xml:space="preserve"> </w:t>
        </w:r>
        <w:r>
          <w:rPr>
            <w:rStyle w:val="Hyperlink"/>
            <w:lang w:bidi="ar-SA"/>
          </w:rPr>
          <w:t>(</w:t>
        </w:r>
        <w:r w:rsidRPr="00D8448E">
          <w:rPr>
            <w:rStyle w:val="Hyperlink"/>
            <w:lang w:bidi="ar-SA"/>
          </w:rPr>
          <w:t>Codex 2017</w:t>
        </w:r>
      </w:hyperlink>
      <w:r>
        <w:rPr>
          <w:lang w:bidi="ar-SA"/>
        </w:rPr>
        <w:t>)</w:t>
      </w:r>
      <w:r w:rsidRPr="00407881">
        <w:rPr>
          <w:lang w:bidi="ar-SA"/>
        </w:rPr>
        <w:t xml:space="preserve">. </w:t>
      </w:r>
      <w:r w:rsidR="00DE3098">
        <w:rPr>
          <w:lang w:bidi="ar-SA"/>
        </w:rPr>
        <w:t xml:space="preserve">The annexes include measures to better manage food safety concerns in each of these horticultural commodities. </w:t>
      </w:r>
      <w:r>
        <w:rPr>
          <w:lang w:bidi="ar-SA"/>
        </w:rPr>
        <w:t>The</w:t>
      </w:r>
      <w:r w:rsidR="00DE3098">
        <w:rPr>
          <w:lang w:bidi="ar-SA"/>
        </w:rPr>
        <w:t xml:space="preserve">y </w:t>
      </w:r>
      <w:r>
        <w:rPr>
          <w:lang w:bidi="ar-SA"/>
        </w:rPr>
        <w:t xml:space="preserve">were developed </w:t>
      </w:r>
      <w:r w:rsidR="00DE3098">
        <w:rPr>
          <w:lang w:bidi="ar-SA"/>
        </w:rPr>
        <w:t xml:space="preserve">by the </w:t>
      </w:r>
      <w:r w:rsidR="00DE3098" w:rsidRPr="00DE3098">
        <w:rPr>
          <w:lang w:bidi="ar-SA"/>
        </w:rPr>
        <w:t xml:space="preserve">Codex Alimentarius Commission (Codex) </w:t>
      </w:r>
      <w:r w:rsidR="00DE3098">
        <w:rPr>
          <w:lang w:bidi="ar-SA"/>
        </w:rPr>
        <w:t xml:space="preserve">under </w:t>
      </w:r>
      <w:r>
        <w:rPr>
          <w:lang w:bidi="ar-SA"/>
        </w:rPr>
        <w:t xml:space="preserve">the </w:t>
      </w:r>
      <w:r w:rsidRPr="00407881">
        <w:rPr>
          <w:lang w:bidi="ar-SA"/>
        </w:rPr>
        <w:t>Food and Agriculture Organization of the United Nations (FAO) and the World Health Organization (WHO)</w:t>
      </w:r>
      <w:r>
        <w:rPr>
          <w:lang w:bidi="ar-SA"/>
        </w:rPr>
        <w:t xml:space="preserve">. </w:t>
      </w:r>
      <w:r w:rsidR="000F7873">
        <w:rPr>
          <w:lang w:bidi="ar-SA"/>
        </w:rPr>
        <w:t xml:space="preserve">These annexes were included to provide additional guidance for commodities commonly associated with foodborne illness. </w:t>
      </w:r>
    </w:p>
    <w:p w14:paraId="450D1ED8" w14:textId="77777777" w:rsidR="00F03587" w:rsidRDefault="00F03587" w:rsidP="00F03587"/>
    <w:p w14:paraId="75BCE626" w14:textId="13BE27F7" w:rsidR="00F03587" w:rsidRDefault="00F03587" w:rsidP="00F03587">
      <w:r>
        <w:t xml:space="preserve">As measures </w:t>
      </w:r>
      <w:r w:rsidR="00DE3098">
        <w:t xml:space="preserve">in the Code </w:t>
      </w:r>
      <w:r>
        <w:t>were already in place for seed sprouts (</w:t>
      </w:r>
      <w:hyperlink r:id="rId27" w:history="1">
        <w:r w:rsidRPr="00416A05">
          <w:rPr>
            <w:rStyle w:val="Hyperlink"/>
          </w:rPr>
          <w:t>Standard 4.2.6</w:t>
        </w:r>
      </w:hyperlink>
      <w:r>
        <w:t>) and ready</w:t>
      </w:r>
      <w:r>
        <w:noBreakHyphen/>
        <w:t>to</w:t>
      </w:r>
      <w:r>
        <w:noBreakHyphen/>
        <w:t>eat minimally processed fruits and vegetables (</w:t>
      </w:r>
      <w:hyperlink r:id="rId28" w:history="1">
        <w:r>
          <w:rPr>
            <w:rStyle w:val="Hyperlink"/>
          </w:rPr>
          <w:t>Chapter 3—Food S</w:t>
        </w:r>
        <w:r w:rsidRPr="00416A05">
          <w:rPr>
            <w:rStyle w:val="Hyperlink"/>
          </w:rPr>
          <w:t>afety Standards</w:t>
        </w:r>
      </w:hyperlink>
      <w:r>
        <w:t>), the scope of P1052 was limited to</w:t>
      </w:r>
      <w:r w:rsidR="00DE3098">
        <w:t xml:space="preserve"> these three commodities</w:t>
      </w:r>
      <w:r>
        <w:t>.</w:t>
      </w:r>
    </w:p>
    <w:p w14:paraId="6AD631C5" w14:textId="77777777" w:rsidR="00F03587" w:rsidRDefault="00F03587" w:rsidP="00F03587"/>
    <w:p w14:paraId="00B56962" w14:textId="35E1D4B7" w:rsidR="00DE3098" w:rsidRDefault="00DE3098" w:rsidP="007F475A">
      <w:pPr>
        <w:rPr>
          <w:lang w:eastAsia="en-AU" w:bidi="ar-SA"/>
        </w:rPr>
      </w:pPr>
      <w:r>
        <w:rPr>
          <w:lang w:eastAsia="en-AU" w:bidi="ar-SA"/>
        </w:rPr>
        <w:t>Noting findings in</w:t>
      </w:r>
      <w:r w:rsidR="003277D0">
        <w:rPr>
          <w:lang w:eastAsia="en-AU" w:bidi="ar-SA"/>
        </w:rPr>
        <w:t xml:space="preserve"> P1015</w:t>
      </w:r>
      <w:r>
        <w:rPr>
          <w:lang w:eastAsia="en-AU" w:bidi="ar-SA"/>
        </w:rPr>
        <w:t xml:space="preserve"> about complexity of the </w:t>
      </w:r>
      <w:r w:rsidR="000F7873">
        <w:rPr>
          <w:lang w:eastAsia="en-AU" w:bidi="ar-SA"/>
        </w:rPr>
        <w:t xml:space="preserve">entire </w:t>
      </w:r>
      <w:r>
        <w:rPr>
          <w:lang w:eastAsia="en-AU" w:bidi="ar-SA"/>
        </w:rPr>
        <w:t>horticultural sector</w:t>
      </w:r>
      <w:r w:rsidR="003277D0">
        <w:rPr>
          <w:lang w:eastAsia="en-AU" w:bidi="ar-SA"/>
        </w:rPr>
        <w:t>, this proposal examines the number and nature of businesses in the</w:t>
      </w:r>
      <w:r w:rsidR="002173ED">
        <w:rPr>
          <w:lang w:eastAsia="en-AU" w:bidi="ar-SA"/>
        </w:rPr>
        <w:t xml:space="preserve"> </w:t>
      </w:r>
      <w:r w:rsidR="002173ED">
        <w:t>berry, l</w:t>
      </w:r>
      <w:r w:rsidR="002173ED" w:rsidRPr="00407881">
        <w:t>eafy vegetable</w:t>
      </w:r>
      <w:r w:rsidR="002173ED">
        <w:t>, melon</w:t>
      </w:r>
      <w:r w:rsidR="003277D0">
        <w:rPr>
          <w:lang w:eastAsia="en-AU" w:bidi="ar-SA"/>
        </w:rPr>
        <w:t xml:space="preserve"> sectors</w:t>
      </w:r>
      <w:r>
        <w:rPr>
          <w:lang w:eastAsia="en-AU" w:bidi="ar-SA"/>
        </w:rPr>
        <w:t>,</w:t>
      </w:r>
      <w:r w:rsidR="003277D0">
        <w:rPr>
          <w:lang w:eastAsia="en-AU" w:bidi="ar-SA"/>
        </w:rPr>
        <w:t xml:space="preserve"> including the uptake of FSS and </w:t>
      </w:r>
      <w:r>
        <w:rPr>
          <w:lang w:eastAsia="en-AU" w:bidi="ar-SA"/>
        </w:rPr>
        <w:t xml:space="preserve">more </w:t>
      </w:r>
      <w:r w:rsidR="003277D0">
        <w:rPr>
          <w:lang w:eastAsia="en-AU" w:bidi="ar-SA"/>
        </w:rPr>
        <w:t>tailored regulatory and non-regu</w:t>
      </w:r>
      <w:r w:rsidR="00D45E7B">
        <w:rPr>
          <w:lang w:eastAsia="en-AU" w:bidi="ar-SA"/>
        </w:rPr>
        <w:t>latory options for each sector.</w:t>
      </w:r>
    </w:p>
    <w:p w14:paraId="34BEF2F6" w14:textId="66BD1EBF" w:rsidR="00DE3098" w:rsidRDefault="00DE3098" w:rsidP="00D45E7B">
      <w:pPr>
        <w:pStyle w:val="Heading1"/>
        <w:spacing w:before="240"/>
        <w:ind w:left="840" w:hanging="840"/>
      </w:pPr>
      <w:bookmarkStart w:id="47" w:name="_Toc86080929"/>
      <w:bookmarkStart w:id="48" w:name="_Toc86081359"/>
      <w:bookmarkStart w:id="49" w:name="_Toc87360027"/>
      <w:bookmarkStart w:id="50" w:name="_Toc87367356"/>
      <w:r>
        <w:lastRenderedPageBreak/>
        <w:t>3</w:t>
      </w:r>
      <w:r>
        <w:tab/>
        <w:t>Stakeholder views</w:t>
      </w:r>
      <w:bookmarkEnd w:id="47"/>
      <w:bookmarkEnd w:id="48"/>
      <w:bookmarkEnd w:id="49"/>
      <w:bookmarkEnd w:id="50"/>
    </w:p>
    <w:p w14:paraId="662CF176" w14:textId="6637ADDB" w:rsidR="005456D6" w:rsidRDefault="005456D6">
      <w:pPr>
        <w:pStyle w:val="Heading2"/>
      </w:pPr>
      <w:bookmarkStart w:id="51" w:name="_Toc86080930"/>
      <w:bookmarkStart w:id="52" w:name="_Toc86081360"/>
      <w:bookmarkStart w:id="53" w:name="_Toc87360028"/>
      <w:bookmarkStart w:id="54" w:name="_Toc87367357"/>
      <w:r>
        <w:t>3.1</w:t>
      </w:r>
      <w:r>
        <w:tab/>
        <w:t>Who did we consult?</w:t>
      </w:r>
      <w:bookmarkEnd w:id="51"/>
      <w:bookmarkEnd w:id="52"/>
      <w:bookmarkEnd w:id="53"/>
      <w:bookmarkEnd w:id="54"/>
    </w:p>
    <w:p w14:paraId="639CFBA5" w14:textId="46A91220" w:rsidR="00D103E8" w:rsidRPr="00D103E8" w:rsidRDefault="009B1628" w:rsidP="00D103E8">
      <w:pPr>
        <w:rPr>
          <w:lang w:bidi="ar-SA"/>
        </w:rPr>
      </w:pPr>
      <w:r>
        <w:rPr>
          <w:lang w:bidi="ar-SA"/>
        </w:rPr>
        <w:t>FSANZ sought public comment on a first CFS released in March 2020.</w:t>
      </w:r>
      <w:r w:rsidR="00F47AF5">
        <w:rPr>
          <w:lang w:bidi="ar-SA"/>
        </w:rPr>
        <w:t xml:space="preserve"> Subscribers and interested parties were notified about the consultation via the FSANZ Notification Circular, media release and through FSANZ’s website, social media </w:t>
      </w:r>
      <w:r w:rsidR="00FF4028">
        <w:rPr>
          <w:lang w:bidi="ar-SA"/>
        </w:rPr>
        <w:t xml:space="preserve">and Food Standards News. </w:t>
      </w:r>
      <w:r w:rsidR="00D103E8">
        <w:rPr>
          <w:szCs w:val="22"/>
        </w:rPr>
        <w:t>Attachment C contains a summary of comments received in these submissions and our response.</w:t>
      </w:r>
      <w:r w:rsidR="00164E7B">
        <w:rPr>
          <w:szCs w:val="22"/>
        </w:rPr>
        <w:t xml:space="preserve"> </w:t>
      </w:r>
      <w:r w:rsidR="00F27D39">
        <w:rPr>
          <w:szCs w:val="22"/>
        </w:rPr>
        <w:t>FSANZ has regarded all submissions in the preparation of this report. An overview of the main issues raised in submissions is provided below.</w:t>
      </w:r>
    </w:p>
    <w:p w14:paraId="186ED78A" w14:textId="77777777" w:rsidR="00D103E8" w:rsidRDefault="00D103E8" w:rsidP="00D103E8">
      <w:pPr>
        <w:rPr>
          <w:szCs w:val="22"/>
        </w:rPr>
      </w:pPr>
    </w:p>
    <w:p w14:paraId="1A95582D" w14:textId="6CFB788F" w:rsidR="00F27D39" w:rsidRDefault="00371285" w:rsidP="00F27D39">
      <w:pPr>
        <w:rPr>
          <w:szCs w:val="22"/>
        </w:rPr>
      </w:pPr>
      <w:r>
        <w:rPr>
          <w:szCs w:val="22"/>
        </w:rPr>
        <w:t>During 2019–</w:t>
      </w:r>
      <w:r w:rsidR="00F27D39">
        <w:rPr>
          <w:szCs w:val="22"/>
        </w:rPr>
        <w:t>early 2020, FSANZ held</w:t>
      </w:r>
      <w:r w:rsidR="00F27D39" w:rsidRPr="00141305">
        <w:rPr>
          <w:szCs w:val="22"/>
        </w:rPr>
        <w:t xml:space="preserve"> </w:t>
      </w:r>
      <w:r w:rsidR="00F27D39">
        <w:rPr>
          <w:szCs w:val="22"/>
        </w:rPr>
        <w:t xml:space="preserve">targeted </w:t>
      </w:r>
      <w:r w:rsidR="00F27D39" w:rsidRPr="00141305">
        <w:rPr>
          <w:szCs w:val="22"/>
        </w:rPr>
        <w:t xml:space="preserve">consultations with industry </w:t>
      </w:r>
      <w:r w:rsidR="00F27D39">
        <w:rPr>
          <w:szCs w:val="22"/>
        </w:rPr>
        <w:t>and visited farms</w:t>
      </w:r>
      <w:r w:rsidR="00F27D39" w:rsidRPr="00141305">
        <w:rPr>
          <w:szCs w:val="22"/>
        </w:rPr>
        <w:t xml:space="preserve"> to understand industry practices and constraints</w:t>
      </w:r>
      <w:r w:rsidR="00F27D39">
        <w:rPr>
          <w:szCs w:val="22"/>
        </w:rPr>
        <w:t xml:space="preserve">. </w:t>
      </w:r>
      <w:r w:rsidR="00207C58">
        <w:rPr>
          <w:szCs w:val="22"/>
        </w:rPr>
        <w:t>Our officers travelled to several farms</w:t>
      </w:r>
      <w:r w:rsidR="000B57E5">
        <w:rPr>
          <w:szCs w:val="22"/>
        </w:rPr>
        <w:t xml:space="preserve">, including </w:t>
      </w:r>
      <w:r w:rsidR="00207C58">
        <w:t>one strawberry farm and three leafy vegetable farms in Victoria</w:t>
      </w:r>
      <w:r w:rsidR="000B57E5">
        <w:t>,</w:t>
      </w:r>
      <w:r w:rsidR="00E2702B">
        <w:t xml:space="preserve"> and </w:t>
      </w:r>
      <w:r w:rsidR="000B57E5">
        <w:t xml:space="preserve">one </w:t>
      </w:r>
      <w:r w:rsidR="00E2702B">
        <w:t>melon farm in NSW</w:t>
      </w:r>
      <w:r w:rsidR="00207C58">
        <w:t xml:space="preserve">. While onsite, FSANZ </w:t>
      </w:r>
      <w:r w:rsidR="00E2702B">
        <w:t xml:space="preserve">spoke to stakeholders and </w:t>
      </w:r>
      <w:r w:rsidR="00207C58">
        <w:t>observed the growing sites (</w:t>
      </w:r>
      <w:r w:rsidR="00E2702B">
        <w:t xml:space="preserve">e.g. </w:t>
      </w:r>
      <w:r w:rsidR="00207C58">
        <w:t>open field, protected cultivation systems and hydroponics), harvesting and the</w:t>
      </w:r>
      <w:r w:rsidR="00E2702B">
        <w:t xml:space="preserve"> activities of the packing shed</w:t>
      </w:r>
      <w:r w:rsidR="00207C58">
        <w:rPr>
          <w:color w:val="000000" w:themeColor="text1"/>
        </w:rPr>
        <w:t xml:space="preserve">. </w:t>
      </w:r>
      <w:r w:rsidR="000B57E5">
        <w:rPr>
          <w:szCs w:val="22"/>
        </w:rPr>
        <w:t>These visits further</w:t>
      </w:r>
      <w:r w:rsidR="000B57E5" w:rsidRPr="00141305">
        <w:rPr>
          <w:szCs w:val="22"/>
        </w:rPr>
        <w:t xml:space="preserve"> inform</w:t>
      </w:r>
      <w:r w:rsidR="000B57E5">
        <w:rPr>
          <w:szCs w:val="22"/>
        </w:rPr>
        <w:t>ed</w:t>
      </w:r>
      <w:r w:rsidR="000B57E5" w:rsidRPr="00141305">
        <w:rPr>
          <w:szCs w:val="22"/>
        </w:rPr>
        <w:t xml:space="preserve"> </w:t>
      </w:r>
      <w:r w:rsidR="000B57E5">
        <w:rPr>
          <w:szCs w:val="22"/>
        </w:rPr>
        <w:t>the development of draft regulatory</w:t>
      </w:r>
      <w:r w:rsidR="000B57E5" w:rsidRPr="00141305">
        <w:rPr>
          <w:szCs w:val="22"/>
        </w:rPr>
        <w:t xml:space="preserve"> measure</w:t>
      </w:r>
      <w:r w:rsidR="000B57E5">
        <w:rPr>
          <w:szCs w:val="22"/>
        </w:rPr>
        <w:t>s</w:t>
      </w:r>
      <w:r w:rsidR="000B57E5" w:rsidRPr="00141305">
        <w:rPr>
          <w:szCs w:val="22"/>
        </w:rPr>
        <w:t>.</w:t>
      </w:r>
      <w:r w:rsidR="000B57E5">
        <w:rPr>
          <w:szCs w:val="22"/>
        </w:rPr>
        <w:t xml:space="preserve"> FSANZ was </w:t>
      </w:r>
      <w:r w:rsidR="00E2702B">
        <w:rPr>
          <w:color w:val="000000" w:themeColor="text1"/>
        </w:rPr>
        <w:t xml:space="preserve">unable to attend further planned visits due to </w:t>
      </w:r>
      <w:r w:rsidR="005456D6">
        <w:rPr>
          <w:color w:val="000000" w:themeColor="text1"/>
        </w:rPr>
        <w:t>COVID-19</w:t>
      </w:r>
      <w:r>
        <w:rPr>
          <w:color w:val="000000" w:themeColor="text1"/>
        </w:rPr>
        <w:t xml:space="preserve"> restrictions. </w:t>
      </w:r>
      <w:r w:rsidR="00F27D39">
        <w:rPr>
          <w:szCs w:val="22"/>
        </w:rPr>
        <w:t xml:space="preserve">Further information on consultation activities is in </w:t>
      </w:r>
      <w:r w:rsidR="00870B06">
        <w:rPr>
          <w:szCs w:val="22"/>
        </w:rPr>
        <w:t xml:space="preserve">section </w:t>
      </w:r>
      <w:r w:rsidR="00F27D39" w:rsidRPr="00D80B4A">
        <w:rPr>
          <w:szCs w:val="22"/>
        </w:rPr>
        <w:t>11</w:t>
      </w:r>
      <w:r w:rsidR="00F27D39">
        <w:rPr>
          <w:szCs w:val="22"/>
        </w:rPr>
        <w:t xml:space="preserve"> of the </w:t>
      </w:r>
      <w:r w:rsidR="00F27D39" w:rsidRPr="00D80B4A">
        <w:rPr>
          <w:szCs w:val="22"/>
        </w:rPr>
        <w:t>CRIS</w:t>
      </w:r>
      <w:r w:rsidR="00F27D39">
        <w:rPr>
          <w:szCs w:val="22"/>
        </w:rPr>
        <w:t>.</w:t>
      </w:r>
    </w:p>
    <w:p w14:paraId="3FC60276" w14:textId="77777777" w:rsidR="00F27D39" w:rsidRDefault="00F27D39" w:rsidP="00F27D39">
      <w:pPr>
        <w:rPr>
          <w:szCs w:val="22"/>
        </w:rPr>
      </w:pPr>
    </w:p>
    <w:p w14:paraId="6F4F8081" w14:textId="52F054AD" w:rsidR="00D103E8" w:rsidRDefault="00D103E8" w:rsidP="00D103E8">
      <w:r w:rsidRPr="00141305">
        <w:rPr>
          <w:szCs w:val="22"/>
        </w:rPr>
        <w:t xml:space="preserve">FSANZ </w:t>
      </w:r>
      <w:r>
        <w:rPr>
          <w:szCs w:val="22"/>
        </w:rPr>
        <w:t>established a</w:t>
      </w:r>
      <w:r w:rsidRPr="00141305">
        <w:rPr>
          <w:szCs w:val="22"/>
        </w:rPr>
        <w:t xml:space="preserve"> </w:t>
      </w:r>
      <w:r w:rsidR="00045651">
        <w:rPr>
          <w:szCs w:val="22"/>
        </w:rPr>
        <w:t>S</w:t>
      </w:r>
      <w:r w:rsidR="00744223">
        <w:rPr>
          <w:szCs w:val="22"/>
        </w:rPr>
        <w:t xml:space="preserve">tandards </w:t>
      </w:r>
      <w:r w:rsidR="00045651">
        <w:rPr>
          <w:szCs w:val="22"/>
        </w:rPr>
        <w:t>D</w:t>
      </w:r>
      <w:r w:rsidR="00744223">
        <w:rPr>
          <w:szCs w:val="22"/>
        </w:rPr>
        <w:t xml:space="preserve">evelopment </w:t>
      </w:r>
      <w:r w:rsidR="00045651">
        <w:rPr>
          <w:szCs w:val="22"/>
        </w:rPr>
        <w:t>A</w:t>
      </w:r>
      <w:r w:rsidR="00744223">
        <w:rPr>
          <w:szCs w:val="22"/>
        </w:rPr>
        <w:t xml:space="preserve">dvisory </w:t>
      </w:r>
      <w:r w:rsidR="00045651">
        <w:rPr>
          <w:szCs w:val="22"/>
        </w:rPr>
        <w:t>G</w:t>
      </w:r>
      <w:r w:rsidR="00744223">
        <w:rPr>
          <w:szCs w:val="22"/>
        </w:rPr>
        <w:t>roup (SDAG)</w:t>
      </w:r>
      <w:r w:rsidR="00045651">
        <w:rPr>
          <w:szCs w:val="22"/>
        </w:rPr>
        <w:t xml:space="preserve"> </w:t>
      </w:r>
      <w:r>
        <w:rPr>
          <w:szCs w:val="22"/>
        </w:rPr>
        <w:t>to provide expert advice during the progress of the proposal. The SDAG includes</w:t>
      </w:r>
      <w:r w:rsidRPr="00141305">
        <w:rPr>
          <w:szCs w:val="22"/>
        </w:rPr>
        <w:t xml:space="preserve"> </w:t>
      </w:r>
      <w:r>
        <w:rPr>
          <w:szCs w:val="22"/>
        </w:rPr>
        <w:t xml:space="preserve">representatives of </w:t>
      </w:r>
      <w:r>
        <w:rPr>
          <w:lang w:bidi="ar-SA"/>
        </w:rPr>
        <w:t xml:space="preserve">key peak industry bodies </w:t>
      </w:r>
      <w:r>
        <w:rPr>
          <w:szCs w:val="22"/>
        </w:rPr>
        <w:t>and government food regulators from each state and territory. I</w:t>
      </w:r>
      <w:r>
        <w:t xml:space="preserve">nformation on the SDAG is provided in </w:t>
      </w:r>
      <w:r w:rsidRPr="00045651">
        <w:t>SD5.</w:t>
      </w:r>
      <w:r w:rsidR="007D546E">
        <w:t xml:space="preserve"> </w:t>
      </w:r>
    </w:p>
    <w:p w14:paraId="5801B79E" w14:textId="77777777" w:rsidR="00D103E8" w:rsidRDefault="00D103E8" w:rsidP="00D103E8"/>
    <w:p w14:paraId="54EE11D2" w14:textId="1AE75503" w:rsidR="00D103E8" w:rsidRDefault="00D103E8" w:rsidP="00D103E8">
      <w:pPr>
        <w:rPr>
          <w:szCs w:val="22"/>
        </w:rPr>
      </w:pPr>
      <w:r>
        <w:rPr>
          <w:szCs w:val="22"/>
        </w:rPr>
        <w:t>FSANZ also worked closely with t</w:t>
      </w:r>
      <w:r w:rsidRPr="00141305">
        <w:rPr>
          <w:szCs w:val="22"/>
        </w:rPr>
        <w:t xml:space="preserve">he </w:t>
      </w:r>
      <w:r w:rsidR="000B57E5">
        <w:rPr>
          <w:szCs w:val="22"/>
        </w:rPr>
        <w:t>Horticulture Implementation Working Group (</w:t>
      </w:r>
      <w:r w:rsidR="00045651">
        <w:rPr>
          <w:szCs w:val="22"/>
        </w:rPr>
        <w:t>HIWG</w:t>
      </w:r>
      <w:r w:rsidR="000B57E5">
        <w:rPr>
          <w:szCs w:val="22"/>
        </w:rPr>
        <w:t>)</w:t>
      </w:r>
      <w:r w:rsidR="00045651">
        <w:rPr>
          <w:szCs w:val="22"/>
        </w:rPr>
        <w:t xml:space="preserve"> </w:t>
      </w:r>
      <w:r>
        <w:rPr>
          <w:szCs w:val="22"/>
        </w:rPr>
        <w:t>to</w:t>
      </w:r>
      <w:r w:rsidRPr="00141305">
        <w:rPr>
          <w:szCs w:val="22"/>
        </w:rPr>
        <w:t xml:space="preserve"> </w:t>
      </w:r>
      <w:r w:rsidR="00635F5D">
        <w:rPr>
          <w:szCs w:val="22"/>
        </w:rPr>
        <w:t>ensure any reform</w:t>
      </w:r>
      <w:r w:rsidR="0026125C">
        <w:rPr>
          <w:szCs w:val="22"/>
        </w:rPr>
        <w:t xml:space="preserve">, if required, </w:t>
      </w:r>
      <w:r w:rsidR="00635F5D">
        <w:rPr>
          <w:szCs w:val="22"/>
        </w:rPr>
        <w:t xml:space="preserve">would have </w:t>
      </w:r>
      <w:r>
        <w:rPr>
          <w:szCs w:val="22"/>
        </w:rPr>
        <w:t>a national</w:t>
      </w:r>
      <w:r w:rsidR="0026125C">
        <w:rPr>
          <w:szCs w:val="22"/>
        </w:rPr>
        <w:t>ly consistent</w:t>
      </w:r>
      <w:r>
        <w:rPr>
          <w:szCs w:val="22"/>
        </w:rPr>
        <w:t xml:space="preserve"> approach to food safety management in these sectors. This </w:t>
      </w:r>
      <w:r w:rsidR="000B57E5">
        <w:rPr>
          <w:szCs w:val="22"/>
        </w:rPr>
        <w:t>HIWG</w:t>
      </w:r>
      <w:r>
        <w:rPr>
          <w:szCs w:val="22"/>
        </w:rPr>
        <w:t xml:space="preserve"> includes regulators from each state and territory and </w:t>
      </w:r>
      <w:r w:rsidRPr="009F2A2A">
        <w:rPr>
          <w:rFonts w:cs="Arial"/>
          <w:lang w:eastAsia="en-GB"/>
        </w:rPr>
        <w:t>the Australian Government Department of Agriculture, Water and the Environment</w:t>
      </w:r>
      <w:r w:rsidR="007D546E">
        <w:rPr>
          <w:rFonts w:cs="Arial"/>
          <w:lang w:eastAsia="en-GB"/>
        </w:rPr>
        <w:t xml:space="preserve"> (DAWE)</w:t>
      </w:r>
      <w:r>
        <w:rPr>
          <w:rFonts w:cs="Arial"/>
          <w:lang w:eastAsia="en-GB"/>
        </w:rPr>
        <w:t xml:space="preserve">. </w:t>
      </w:r>
    </w:p>
    <w:p w14:paraId="77579493" w14:textId="417C4BA2" w:rsidR="00045651" w:rsidRDefault="00045651" w:rsidP="00D103E8">
      <w:pPr>
        <w:rPr>
          <w:rFonts w:cs="Arial"/>
          <w:lang w:eastAsia="en-GB"/>
        </w:rPr>
      </w:pPr>
    </w:p>
    <w:p w14:paraId="586E6648" w14:textId="0F53892B" w:rsidR="00045651" w:rsidRPr="004E6276" w:rsidRDefault="00045651" w:rsidP="00D103E8">
      <w:r>
        <w:t>To inform work on this proposal, FSANZ invited berry, leafy vegetable and melon producers and processors to participate in a survey. The purpose of the survey was to learn more about the business operations of these stakeholders, their food safety culture and the cost associated with managing food safety. The survey was open from 17 December 2020 to 31 January 2021. FSANZ has analysed the results of this survey and the findings have guided the risk management options and measures presented in this second</w:t>
      </w:r>
      <w:r w:rsidR="000B57E5">
        <w:t xml:space="preserve"> CFS</w:t>
      </w:r>
      <w:r>
        <w:t xml:space="preserve">. </w:t>
      </w:r>
    </w:p>
    <w:p w14:paraId="2463AF6B" w14:textId="5191860B" w:rsidR="00D103E8" w:rsidRPr="00001557" w:rsidRDefault="00E23859" w:rsidP="00E23859">
      <w:pPr>
        <w:pStyle w:val="Heading2"/>
      </w:pPr>
      <w:bookmarkStart w:id="55" w:name="_Toc86080931"/>
      <w:bookmarkStart w:id="56" w:name="_Toc86081361"/>
      <w:bookmarkStart w:id="57" w:name="_Toc87360029"/>
      <w:bookmarkStart w:id="58" w:name="_Toc87367358"/>
      <w:r>
        <w:t>3.</w:t>
      </w:r>
      <w:r w:rsidR="005456D6">
        <w:t>2</w:t>
      </w:r>
      <w:r>
        <w:tab/>
      </w:r>
      <w:r w:rsidR="00D103E8" w:rsidRPr="00001557">
        <w:t>What were we told?</w:t>
      </w:r>
      <w:bookmarkEnd w:id="55"/>
      <w:bookmarkEnd w:id="56"/>
      <w:bookmarkEnd w:id="57"/>
      <w:bookmarkEnd w:id="58"/>
    </w:p>
    <w:p w14:paraId="1F4D5ABD" w14:textId="3DDB3B1F" w:rsidR="00D103E8" w:rsidRDefault="00D103E8" w:rsidP="00D103E8">
      <w:r>
        <w:t>The main points</w:t>
      </w:r>
      <w:r w:rsidRPr="00214D6B">
        <w:t xml:space="preserve"> raised </w:t>
      </w:r>
      <w:r w:rsidR="00F27D39">
        <w:t xml:space="preserve">in submissions and </w:t>
      </w:r>
      <w:r w:rsidRPr="00214D6B">
        <w:t>by stakeholders include:</w:t>
      </w:r>
    </w:p>
    <w:p w14:paraId="759EC758" w14:textId="28DF5584" w:rsidR="00D103E8" w:rsidRPr="00214D6B" w:rsidRDefault="00EF11F3" w:rsidP="001B0732">
      <w:pPr>
        <w:pStyle w:val="FSBullet1"/>
      </w:pPr>
      <w:r>
        <w:t xml:space="preserve">concern about </w:t>
      </w:r>
      <w:r w:rsidR="00D103E8">
        <w:t>use of the term ‘high-risk’ (food) in the original proposal name</w:t>
      </w:r>
      <w:r w:rsidR="001B0732">
        <w:t>,</w:t>
      </w:r>
      <w:r w:rsidR="00D103E8">
        <w:t xml:space="preserve"> </w:t>
      </w:r>
      <w:r w:rsidR="00045651">
        <w:t xml:space="preserve">which </w:t>
      </w:r>
      <w:r w:rsidR="00D103E8">
        <w:t xml:space="preserve">may mislead consumers that fresh horticultural products are inherently unsafe </w:t>
      </w:r>
    </w:p>
    <w:p w14:paraId="67526E22" w14:textId="77777777" w:rsidR="00D103E8" w:rsidRPr="00214D6B" w:rsidRDefault="00D103E8" w:rsidP="001B0732">
      <w:pPr>
        <w:pStyle w:val="FSBullet1"/>
      </w:pPr>
      <w:r>
        <w:t xml:space="preserve">regulation could bring </w:t>
      </w:r>
      <w:r w:rsidRPr="00214D6B">
        <w:t xml:space="preserve">potential audit, administrative, financial and </w:t>
      </w:r>
      <w:r>
        <w:t>other</w:t>
      </w:r>
      <w:r w:rsidRPr="00214D6B">
        <w:t xml:space="preserve"> burdens </w:t>
      </w:r>
    </w:p>
    <w:p w14:paraId="6057EF3B" w14:textId="5690F901" w:rsidR="00D103E8" w:rsidRPr="00214D6B" w:rsidRDefault="00D103E8" w:rsidP="001B0732">
      <w:pPr>
        <w:pStyle w:val="FSBullet1"/>
      </w:pPr>
      <w:r w:rsidRPr="00214D6B">
        <w:t>regulation could push small</w:t>
      </w:r>
      <w:r>
        <w:t>-</w:t>
      </w:r>
      <w:r w:rsidRPr="00214D6B">
        <w:t xml:space="preserve">scale </w:t>
      </w:r>
      <w:r w:rsidR="00720199">
        <w:t>operators out of business</w:t>
      </w:r>
    </w:p>
    <w:p w14:paraId="2881A551" w14:textId="77777777" w:rsidR="00D103E8" w:rsidRPr="00214D6B" w:rsidRDefault="00D103E8" w:rsidP="001B0732">
      <w:pPr>
        <w:pStyle w:val="FSBullet1"/>
      </w:pPr>
      <w:r w:rsidRPr="00214D6B">
        <w:t xml:space="preserve">additional costs and activities associated with regulation </w:t>
      </w:r>
      <w:r>
        <w:t xml:space="preserve">may </w:t>
      </w:r>
      <w:r w:rsidRPr="00214D6B">
        <w:t xml:space="preserve">create barriers </w:t>
      </w:r>
      <w:r>
        <w:t>for new producers entering the market</w:t>
      </w:r>
    </w:p>
    <w:p w14:paraId="10AFEA12" w14:textId="77777777" w:rsidR="00D103E8" w:rsidRDefault="00D103E8" w:rsidP="001B0732">
      <w:pPr>
        <w:pStyle w:val="FSBullet1"/>
      </w:pPr>
      <w:r w:rsidRPr="00214D6B">
        <w:t>berries, leafy vegetables and melons ha</w:t>
      </w:r>
      <w:r>
        <w:t>ve</w:t>
      </w:r>
      <w:r w:rsidRPr="00214D6B">
        <w:t xml:space="preserve"> been singled out and all horticul</w:t>
      </w:r>
      <w:r>
        <w:t>ture produce should be included in the review</w:t>
      </w:r>
    </w:p>
    <w:p w14:paraId="47B37F9E" w14:textId="77777777" w:rsidR="00D103E8" w:rsidRPr="006A5802" w:rsidRDefault="00D103E8" w:rsidP="001B0732">
      <w:pPr>
        <w:pStyle w:val="FSBullet1"/>
      </w:pPr>
      <w:r>
        <w:t>regulators support greater regulation in these sectors to mitigate existing food safety issues, including outbreaks, and to protect the industry, consumers and Australia’s export reputation.</w:t>
      </w:r>
    </w:p>
    <w:p w14:paraId="4C33AA63" w14:textId="42AE8F2C" w:rsidR="00D103E8" w:rsidRPr="00001557" w:rsidRDefault="00E23859" w:rsidP="00E23859">
      <w:pPr>
        <w:pStyle w:val="Heading2"/>
      </w:pPr>
      <w:bookmarkStart w:id="59" w:name="_Toc86080932"/>
      <w:bookmarkStart w:id="60" w:name="_Toc86081362"/>
      <w:bookmarkStart w:id="61" w:name="_Toc87360030"/>
      <w:bookmarkStart w:id="62" w:name="_Toc87367359"/>
      <w:r>
        <w:lastRenderedPageBreak/>
        <w:t>3.</w:t>
      </w:r>
      <w:r w:rsidR="005456D6">
        <w:t>3</w:t>
      </w:r>
      <w:r>
        <w:tab/>
      </w:r>
      <w:r w:rsidR="00D103E8" w:rsidRPr="00001557">
        <w:t xml:space="preserve">How did feedback influence our </w:t>
      </w:r>
      <w:r w:rsidR="00001557">
        <w:t>assessment</w:t>
      </w:r>
      <w:r w:rsidR="00D103E8" w:rsidRPr="00001557">
        <w:t>?</w:t>
      </w:r>
      <w:bookmarkEnd w:id="59"/>
      <w:bookmarkEnd w:id="60"/>
      <w:bookmarkEnd w:id="61"/>
      <w:bookmarkEnd w:id="62"/>
    </w:p>
    <w:p w14:paraId="630ED745" w14:textId="235BE18E" w:rsidR="00D103E8" w:rsidRDefault="00001557" w:rsidP="00D103E8">
      <w:pPr>
        <w:pStyle w:val="FSBullet1"/>
        <w:numPr>
          <w:ilvl w:val="0"/>
          <w:numId w:val="0"/>
        </w:numPr>
      </w:pPr>
      <w:r>
        <w:t xml:space="preserve">To avoid </w:t>
      </w:r>
      <w:r w:rsidRPr="0045257F">
        <w:rPr>
          <w:szCs w:val="22"/>
          <w:lang w:val="en-AU"/>
        </w:rPr>
        <w:t>misinterpretation</w:t>
      </w:r>
      <w:r>
        <w:rPr>
          <w:szCs w:val="22"/>
          <w:lang w:val="en-AU"/>
        </w:rPr>
        <w:t>,</w:t>
      </w:r>
      <w:r>
        <w:t xml:space="preserve"> </w:t>
      </w:r>
      <w:r w:rsidR="006B788D">
        <w:t>FSANZ</w:t>
      </w:r>
      <w:r>
        <w:t xml:space="preserve"> </w:t>
      </w:r>
      <w:r w:rsidR="00D103E8">
        <w:t xml:space="preserve">removed </w:t>
      </w:r>
      <w:r>
        <w:t>reference to</w:t>
      </w:r>
      <w:r w:rsidR="00D103E8">
        <w:t xml:space="preserve"> ‘high-risk’ from the proposal</w:t>
      </w:r>
      <w:r>
        <w:t>, including in the title</w:t>
      </w:r>
      <w:r w:rsidR="00D103E8" w:rsidRPr="0045257F">
        <w:rPr>
          <w:szCs w:val="22"/>
          <w:lang w:val="en-AU"/>
        </w:rPr>
        <w:t xml:space="preserve">. </w:t>
      </w:r>
      <w:r>
        <w:rPr>
          <w:szCs w:val="22"/>
          <w:lang w:val="en-AU"/>
        </w:rPr>
        <w:t xml:space="preserve">FSANZ agreed it was important to reinforce </w:t>
      </w:r>
      <w:r w:rsidR="006F56A7">
        <w:rPr>
          <w:szCs w:val="22"/>
          <w:lang w:val="en-AU"/>
        </w:rPr>
        <w:t xml:space="preserve">that </w:t>
      </w:r>
      <w:r>
        <w:rPr>
          <w:szCs w:val="22"/>
          <w:lang w:val="en-AU"/>
        </w:rPr>
        <w:t>fruit</w:t>
      </w:r>
      <w:r w:rsidR="00D103E8" w:rsidRPr="0045257F">
        <w:rPr>
          <w:szCs w:val="22"/>
          <w:lang w:val="en-AU"/>
        </w:rPr>
        <w:t xml:space="preserve"> and vegetables are an important part of a healthy diet.</w:t>
      </w:r>
    </w:p>
    <w:p w14:paraId="4B65641B" w14:textId="77777777" w:rsidR="00D103E8" w:rsidRDefault="00D103E8" w:rsidP="00D103E8">
      <w:pPr>
        <w:pStyle w:val="FSBullet1"/>
        <w:numPr>
          <w:ilvl w:val="0"/>
          <w:numId w:val="0"/>
        </w:numPr>
      </w:pPr>
    </w:p>
    <w:p w14:paraId="0BBE4B2F" w14:textId="3746ADBB" w:rsidR="00D103E8" w:rsidRDefault="00D103E8" w:rsidP="00D103E8">
      <w:pPr>
        <w:pStyle w:val="FSBullet1"/>
        <w:numPr>
          <w:ilvl w:val="0"/>
          <w:numId w:val="0"/>
        </w:numPr>
      </w:pPr>
      <w:r>
        <w:t>To develop the</w:t>
      </w:r>
      <w:r w:rsidRPr="00214D6B">
        <w:t xml:space="preserve"> lightest </w:t>
      </w:r>
      <w:r>
        <w:t xml:space="preserve">regulatory </w:t>
      </w:r>
      <w:r w:rsidRPr="00214D6B">
        <w:t xml:space="preserve">touch </w:t>
      </w:r>
      <w:r>
        <w:t>that</w:t>
      </w:r>
      <w:r w:rsidRPr="00214D6B">
        <w:t xml:space="preserve"> achieve</w:t>
      </w:r>
      <w:r>
        <w:t>s</w:t>
      </w:r>
      <w:r w:rsidRPr="00214D6B">
        <w:t xml:space="preserve"> sa</w:t>
      </w:r>
      <w:r>
        <w:t xml:space="preserve">tisfactory food safety outcomes, we </w:t>
      </w:r>
      <w:r w:rsidRPr="00214D6B">
        <w:t xml:space="preserve">selected only </w:t>
      </w:r>
      <w:r>
        <w:t>critical</w:t>
      </w:r>
      <w:r w:rsidRPr="00214D6B">
        <w:t xml:space="preserve"> </w:t>
      </w:r>
      <w:r>
        <w:t xml:space="preserve">food safety </w:t>
      </w:r>
      <w:r w:rsidRPr="00214D6B">
        <w:t xml:space="preserve">hazards </w:t>
      </w:r>
      <w:r>
        <w:t xml:space="preserve">to manage </w:t>
      </w:r>
      <w:r w:rsidRPr="00214D6B">
        <w:t>in each</w:t>
      </w:r>
      <w:r>
        <w:t xml:space="preserve"> sector. We then considered the cost-</w:t>
      </w:r>
      <w:r w:rsidRPr="00214D6B">
        <w:t>benefit ratios in each sector</w:t>
      </w:r>
      <w:r>
        <w:t>,</w:t>
      </w:r>
      <w:r w:rsidRPr="00214D6B">
        <w:t xml:space="preserve"> and </w:t>
      </w:r>
      <w:r>
        <w:t>fine-tuned</w:t>
      </w:r>
      <w:r w:rsidRPr="00214D6B">
        <w:t xml:space="preserve"> the regulation until positive net benefits were achieved. </w:t>
      </w:r>
    </w:p>
    <w:p w14:paraId="1E5708B7" w14:textId="77777777" w:rsidR="00D103E8" w:rsidRPr="007D61C2" w:rsidRDefault="00D103E8" w:rsidP="00D103E8">
      <w:pPr>
        <w:rPr>
          <w:lang w:bidi="ar-SA"/>
        </w:rPr>
      </w:pPr>
    </w:p>
    <w:p w14:paraId="0BF628A1" w14:textId="2DF722BB" w:rsidR="00D103E8" w:rsidRDefault="00D103E8" w:rsidP="00D103E8">
      <w:pPr>
        <w:pStyle w:val="FSBullet1"/>
        <w:numPr>
          <w:ilvl w:val="0"/>
          <w:numId w:val="0"/>
        </w:numPr>
      </w:pPr>
      <w:r>
        <w:t xml:space="preserve">We estimated costs </w:t>
      </w:r>
      <w:r w:rsidRPr="00214D6B">
        <w:t>to business</w:t>
      </w:r>
      <w:r>
        <w:t>es to</w:t>
      </w:r>
      <w:r w:rsidRPr="00214D6B">
        <w:t xml:space="preserve"> identify likely up-front and ongoing costs of compl</w:t>
      </w:r>
      <w:r>
        <w:t>ying</w:t>
      </w:r>
      <w:r w:rsidRPr="00214D6B">
        <w:t xml:space="preserve"> with the proposed regulation</w:t>
      </w:r>
      <w:r w:rsidR="006F56A7">
        <w:t xml:space="preserve"> (refer to the CBA </w:t>
      </w:r>
      <w:r w:rsidR="00001557">
        <w:t xml:space="preserve">in </w:t>
      </w:r>
      <w:r w:rsidR="0087764E" w:rsidRPr="006F56A7">
        <w:t>SD</w:t>
      </w:r>
      <w:r w:rsidR="0087764E">
        <w:t>3</w:t>
      </w:r>
      <w:r w:rsidR="00001557">
        <w:t>)</w:t>
      </w:r>
      <w:r>
        <w:t xml:space="preserve">. </w:t>
      </w:r>
      <w:r w:rsidR="00001557">
        <w:t>These estimates were</w:t>
      </w:r>
      <w:r w:rsidRPr="00214D6B">
        <w:t xml:space="preserve"> </w:t>
      </w:r>
      <w:r>
        <w:t xml:space="preserve">based on businesses’ </w:t>
      </w:r>
      <w:r w:rsidRPr="00214D6B">
        <w:t xml:space="preserve">current food safety management </w:t>
      </w:r>
      <w:r>
        <w:t>practices, including whether they are on a FSS or not</w:t>
      </w:r>
      <w:r w:rsidRPr="00214D6B">
        <w:t>.</w:t>
      </w:r>
      <w:r>
        <w:t xml:space="preserve"> </w:t>
      </w:r>
    </w:p>
    <w:p w14:paraId="7D815B49" w14:textId="77777777" w:rsidR="00D103E8" w:rsidRPr="007D61C2" w:rsidRDefault="00D103E8" w:rsidP="00D103E8">
      <w:pPr>
        <w:rPr>
          <w:lang w:bidi="ar-SA"/>
        </w:rPr>
      </w:pPr>
    </w:p>
    <w:p w14:paraId="66980590" w14:textId="119D87C4" w:rsidR="00D103E8" w:rsidRDefault="00D103E8" w:rsidP="00D103E8">
      <w:pPr>
        <w:pStyle w:val="FSBullet1"/>
        <w:numPr>
          <w:ilvl w:val="0"/>
          <w:numId w:val="0"/>
        </w:numPr>
      </w:pPr>
      <w:r>
        <w:t>Impacts on s</w:t>
      </w:r>
      <w:r w:rsidRPr="00214D6B">
        <w:t xml:space="preserve">mall businesses </w:t>
      </w:r>
      <w:r w:rsidR="00001557">
        <w:t>in</w:t>
      </w:r>
      <w:r w:rsidR="0062748A">
        <w:t>-</w:t>
      </w:r>
      <w:r w:rsidR="00001557">
        <w:t xml:space="preserve">particular </w:t>
      </w:r>
      <w:r w:rsidRPr="00214D6B">
        <w:t>were considered.</w:t>
      </w:r>
      <w:r w:rsidR="00CD74D9">
        <w:t xml:space="preserve"> </w:t>
      </w:r>
      <w:r w:rsidR="00CD74D9">
        <w:rPr>
          <w:szCs w:val="22"/>
        </w:rPr>
        <w:t xml:space="preserve">Advice to FSANZ is that, if new regulations were found to be warranted and approved, </w:t>
      </w:r>
      <w:r w:rsidR="00CD74D9">
        <w:t>f</w:t>
      </w:r>
      <w:r w:rsidR="00CD74D9" w:rsidRPr="00214D6B">
        <w:t xml:space="preserve">ood regulators </w:t>
      </w:r>
      <w:r w:rsidR="00CD74D9">
        <w:t>would</w:t>
      </w:r>
      <w:r w:rsidR="00CD74D9" w:rsidRPr="00214D6B">
        <w:t xml:space="preserve"> support businesses</w:t>
      </w:r>
      <w:r w:rsidR="00CD74D9">
        <w:t xml:space="preserve">, </w:t>
      </w:r>
      <w:r w:rsidR="00CD74D9" w:rsidRPr="00214D6B">
        <w:t xml:space="preserve">particularly small </w:t>
      </w:r>
      <w:r w:rsidR="00CD74D9">
        <w:t>ones,</w:t>
      </w:r>
      <w:r w:rsidR="00CD74D9" w:rsidRPr="00214D6B">
        <w:t xml:space="preserve"> to become compliant with </w:t>
      </w:r>
      <w:r w:rsidR="00CD74D9">
        <w:t xml:space="preserve">that </w:t>
      </w:r>
      <w:r w:rsidR="00CD74D9" w:rsidRPr="00214D6B">
        <w:t xml:space="preserve">new regulation, easing uptake through guidance </w:t>
      </w:r>
      <w:r w:rsidR="00CD74D9">
        <w:t>documents</w:t>
      </w:r>
      <w:r w:rsidR="00CD74D9" w:rsidRPr="00214D6B">
        <w:t xml:space="preserve"> and templates</w:t>
      </w:r>
      <w:r w:rsidR="000C37F1">
        <w:t>.</w:t>
      </w:r>
      <w:r w:rsidRPr="00214D6B">
        <w:t xml:space="preserve"> </w:t>
      </w:r>
      <w:r w:rsidR="00001557">
        <w:t>In relation to fees, r</w:t>
      </w:r>
      <w:r w:rsidRPr="00214D6B">
        <w:t>egulators already have the ability to alter the fee structure for small businesses</w:t>
      </w:r>
      <w:r>
        <w:t>, which</w:t>
      </w:r>
      <w:r w:rsidRPr="00214D6B">
        <w:t xml:space="preserve"> can include reduced fees or a fee</w:t>
      </w:r>
      <w:r>
        <w:t>-</w:t>
      </w:r>
      <w:r w:rsidRPr="00214D6B">
        <w:t xml:space="preserve">free threshold. </w:t>
      </w:r>
      <w:r>
        <w:t>F</w:t>
      </w:r>
      <w:r w:rsidRPr="00214D6B">
        <w:t xml:space="preserve">ees are charged per hour (rather than at a flat rate), </w:t>
      </w:r>
      <w:r w:rsidR="0062748A">
        <w:t xml:space="preserve">and therefore </w:t>
      </w:r>
      <w:r w:rsidR="000C37F1">
        <w:t xml:space="preserve">can </w:t>
      </w:r>
      <w:r w:rsidR="0062748A">
        <w:t>scale</w:t>
      </w:r>
      <w:r w:rsidRPr="00214D6B">
        <w:t xml:space="preserve"> up or down depending on business size. </w:t>
      </w:r>
    </w:p>
    <w:p w14:paraId="711A63DD" w14:textId="77777777" w:rsidR="00D103E8" w:rsidRPr="007D61C2" w:rsidRDefault="00D103E8" w:rsidP="00D103E8">
      <w:pPr>
        <w:rPr>
          <w:lang w:bidi="ar-SA"/>
        </w:rPr>
      </w:pPr>
    </w:p>
    <w:p w14:paraId="1C760D79" w14:textId="080ECAE3" w:rsidR="00D103E8" w:rsidRDefault="00D103E8" w:rsidP="00D103E8">
      <w:pPr>
        <w:pStyle w:val="FSBullet1"/>
        <w:numPr>
          <w:ilvl w:val="0"/>
          <w:numId w:val="0"/>
        </w:numPr>
      </w:pPr>
      <w:r w:rsidRPr="00214D6B">
        <w:t xml:space="preserve">Barriers for </w:t>
      </w:r>
      <w:r>
        <w:t xml:space="preserve">market </w:t>
      </w:r>
      <w:r w:rsidRPr="00214D6B">
        <w:t xml:space="preserve">entry were considered. </w:t>
      </w:r>
      <w:r>
        <w:t>R</w:t>
      </w:r>
      <w:r w:rsidRPr="00214D6B">
        <w:t>egulators confirmed they currently assist new businesses</w:t>
      </w:r>
      <w:r>
        <w:t xml:space="preserve"> </w:t>
      </w:r>
      <w:r w:rsidR="0062748A">
        <w:t>to establish</w:t>
      </w:r>
      <w:r w:rsidR="001B0732">
        <w:t>,</w:t>
      </w:r>
      <w:r>
        <w:t xml:space="preserve"> and this would continue under any new arrangements</w:t>
      </w:r>
      <w:r w:rsidR="0026125C">
        <w:t xml:space="preserve">, if </w:t>
      </w:r>
      <w:r w:rsidR="000C37F1">
        <w:t xml:space="preserve">regulatory standards are </w:t>
      </w:r>
      <w:r w:rsidR="0026125C">
        <w:t>adopted</w:t>
      </w:r>
      <w:r w:rsidRPr="00214D6B">
        <w:t>.</w:t>
      </w:r>
    </w:p>
    <w:p w14:paraId="77EF9BEB" w14:textId="77777777" w:rsidR="00D103E8" w:rsidRPr="007D61C2" w:rsidRDefault="00D103E8" w:rsidP="00D103E8">
      <w:pPr>
        <w:rPr>
          <w:lang w:bidi="ar-SA"/>
        </w:rPr>
      </w:pPr>
    </w:p>
    <w:p w14:paraId="3E3D72B8" w14:textId="1ED14CD3" w:rsidR="00D103E8" w:rsidRDefault="00D103E8" w:rsidP="00D103E8">
      <w:pPr>
        <w:pStyle w:val="FSBullet1"/>
        <w:numPr>
          <w:ilvl w:val="0"/>
          <w:numId w:val="0"/>
        </w:numPr>
      </w:pPr>
      <w:r>
        <w:t>T</w:t>
      </w:r>
      <w:r w:rsidRPr="00214D6B">
        <w:t xml:space="preserve">he scope of P1052 </w:t>
      </w:r>
      <w:r w:rsidR="00001557">
        <w:t>remains</w:t>
      </w:r>
      <w:r w:rsidRPr="00214D6B">
        <w:t xml:space="preserve"> berries, leafy vegetables and melons</w:t>
      </w:r>
      <w:r w:rsidR="0087764E">
        <w:t xml:space="preserve"> </w:t>
      </w:r>
      <w:r w:rsidR="00EF11F3">
        <w:t xml:space="preserve">- it </w:t>
      </w:r>
      <w:r w:rsidR="0087764E">
        <w:t xml:space="preserve">was not </w:t>
      </w:r>
      <w:r w:rsidR="0062748A">
        <w:t xml:space="preserve">expanded </w:t>
      </w:r>
      <w:r w:rsidR="0087764E">
        <w:t>to other sectors</w:t>
      </w:r>
      <w:r w:rsidR="0062748A">
        <w:t xml:space="preserve">. This is </w:t>
      </w:r>
      <w:r>
        <w:t xml:space="preserve">because of known </w:t>
      </w:r>
      <w:r w:rsidR="0087764E">
        <w:t xml:space="preserve">foodborne illness </w:t>
      </w:r>
      <w:r>
        <w:t xml:space="preserve">outbreaks linked to these </w:t>
      </w:r>
      <w:r w:rsidR="0087764E">
        <w:t xml:space="preserve">three </w:t>
      </w:r>
      <w:r>
        <w:t>sectors in Australia and overseas</w:t>
      </w:r>
      <w:r w:rsidRPr="00214D6B">
        <w:t xml:space="preserve">. </w:t>
      </w:r>
      <w:r>
        <w:t>Development of standards for these commodities also</w:t>
      </w:r>
      <w:r w:rsidRPr="00214D6B">
        <w:t xml:space="preserve"> </w:t>
      </w:r>
      <w:r>
        <w:t>aligns with</w:t>
      </w:r>
      <w:r w:rsidRPr="00214D6B">
        <w:t xml:space="preserve"> </w:t>
      </w:r>
      <w:r>
        <w:t xml:space="preserve">international measures, particularly </w:t>
      </w:r>
      <w:r w:rsidRPr="00214D6B">
        <w:t>Codex annexes</w:t>
      </w:r>
      <w:r w:rsidR="001E6CA6">
        <w:t xml:space="preserve"> for berries, leafy vegetables and melons</w:t>
      </w:r>
      <w:r>
        <w:t>.</w:t>
      </w:r>
      <w:r w:rsidR="006F56A7">
        <w:t xml:space="preserve"> </w:t>
      </w:r>
      <w:r w:rsidR="00744223">
        <w:t>Food ministers requested that FSANZ consider specific horticultural sectors only.</w:t>
      </w:r>
    </w:p>
    <w:p w14:paraId="5666C97F" w14:textId="7318F4C9" w:rsidR="00D103E8" w:rsidRPr="0087764E" w:rsidRDefault="00E23859" w:rsidP="00E23859">
      <w:pPr>
        <w:pStyle w:val="Heading2"/>
      </w:pPr>
      <w:bookmarkStart w:id="63" w:name="_Toc86080933"/>
      <w:bookmarkStart w:id="64" w:name="_Toc86081363"/>
      <w:bookmarkStart w:id="65" w:name="_Toc87360031"/>
      <w:bookmarkStart w:id="66" w:name="_Toc87367360"/>
      <w:r>
        <w:t>3.</w:t>
      </w:r>
      <w:r w:rsidR="005456D6">
        <w:t>4</w:t>
      </w:r>
      <w:r>
        <w:tab/>
      </w:r>
      <w:r w:rsidR="00D103E8" w:rsidRPr="0087764E">
        <w:t>Summary</w:t>
      </w:r>
      <w:bookmarkEnd w:id="63"/>
      <w:bookmarkEnd w:id="64"/>
      <w:bookmarkEnd w:id="65"/>
      <w:bookmarkEnd w:id="66"/>
    </w:p>
    <w:p w14:paraId="061979AE" w14:textId="4B7C7946" w:rsidR="006B6D71" w:rsidRDefault="00D103E8" w:rsidP="00DE3098">
      <w:r w:rsidRPr="00B0100A">
        <w:t xml:space="preserve">In general, industry supported the </w:t>
      </w:r>
      <w:r w:rsidRPr="007D546E">
        <w:t>status quo</w:t>
      </w:r>
      <w:r w:rsidRPr="00B0100A">
        <w:t xml:space="preserve"> and expressed concerns that regulation </w:t>
      </w:r>
      <w:r w:rsidR="0073111D">
        <w:t>doesn’t recognise industry efforts to address food safety,</w:t>
      </w:r>
      <w:r w:rsidR="0073111D" w:rsidRPr="00B0100A">
        <w:t xml:space="preserve"> may </w:t>
      </w:r>
      <w:r w:rsidRPr="00B0100A">
        <w:t>cause additional burden</w:t>
      </w:r>
      <w:r w:rsidR="0073111D">
        <w:t xml:space="preserve"> and focuses on</w:t>
      </w:r>
      <w:r w:rsidR="00D85B99">
        <w:t xml:space="preserve"> only three commodities</w:t>
      </w:r>
      <w:r w:rsidRPr="00B0100A">
        <w:t xml:space="preserve">. </w:t>
      </w:r>
      <w:r w:rsidR="004C48D5">
        <w:t xml:space="preserve">FSANZ has provided the details of industry feedback and concerns </w:t>
      </w:r>
      <w:r w:rsidR="0073111D">
        <w:t>raised</w:t>
      </w:r>
      <w:r w:rsidR="004C48D5">
        <w:t xml:space="preserve"> in the first call for submissions in Attachment C of this report.   </w:t>
      </w:r>
    </w:p>
    <w:p w14:paraId="3A5C4847" w14:textId="77777777" w:rsidR="006B6D71" w:rsidRDefault="006B6D71" w:rsidP="00DE3098"/>
    <w:p w14:paraId="3B69D47A" w14:textId="5E95F81D" w:rsidR="001B0732" w:rsidRDefault="00D103E8" w:rsidP="00DE3098">
      <w:r>
        <w:t>G</w:t>
      </w:r>
      <w:r w:rsidRPr="00B0100A">
        <w:t xml:space="preserve">overnment </w:t>
      </w:r>
      <w:r>
        <w:t xml:space="preserve">stakeholders </w:t>
      </w:r>
      <w:r w:rsidRPr="00B0100A">
        <w:t xml:space="preserve">generally considered the current situation </w:t>
      </w:r>
      <w:r>
        <w:t>does not adequately address known food safety risks in these sectors,</w:t>
      </w:r>
      <w:r w:rsidRPr="00B0100A">
        <w:t xml:space="preserve"> and supported the development of regulation. </w:t>
      </w:r>
      <w:r w:rsidR="0062748A">
        <w:t>Government stakeholders</w:t>
      </w:r>
      <w:r w:rsidR="0062748A" w:rsidRPr="00B0100A">
        <w:t xml:space="preserve"> </w:t>
      </w:r>
      <w:r w:rsidRPr="00B0100A">
        <w:t xml:space="preserve">considered </w:t>
      </w:r>
      <w:r>
        <w:t>r</w:t>
      </w:r>
      <w:r w:rsidRPr="00B0100A">
        <w:t xml:space="preserve">egulation </w:t>
      </w:r>
      <w:r>
        <w:t>would</w:t>
      </w:r>
      <w:r w:rsidRPr="00B0100A">
        <w:t xml:space="preserve"> potentially benefit</w:t>
      </w:r>
      <w:r w:rsidR="001B0732">
        <w:t>:</w:t>
      </w:r>
      <w:r w:rsidRPr="00B0100A">
        <w:t xml:space="preserve"> </w:t>
      </w:r>
    </w:p>
    <w:p w14:paraId="59ED861D" w14:textId="4EDDDAA9" w:rsidR="001B0732" w:rsidRDefault="00D103E8">
      <w:pPr>
        <w:pStyle w:val="FSBullet1"/>
      </w:pPr>
      <w:r>
        <w:t>consumers (by reducing foodborne illness attributed to these sectors)</w:t>
      </w:r>
      <w:r w:rsidR="0087764E">
        <w:t xml:space="preserve"> </w:t>
      </w:r>
    </w:p>
    <w:p w14:paraId="089AE894" w14:textId="62C960DD" w:rsidR="001B0732" w:rsidRDefault="0087764E">
      <w:pPr>
        <w:pStyle w:val="FSBullet1"/>
      </w:pPr>
      <w:r>
        <w:t>industry (</w:t>
      </w:r>
      <w:r w:rsidDel="006F56A7">
        <w:t xml:space="preserve">by </w:t>
      </w:r>
      <w:r w:rsidR="006B76F0">
        <w:t>reduc</w:t>
      </w:r>
      <w:r w:rsidR="001B0732">
        <w:t>ing</w:t>
      </w:r>
      <w:r w:rsidR="006B76F0">
        <w:t xml:space="preserve"> costs to businesses resulting from outbreaks</w:t>
      </w:r>
      <w:r w:rsidR="007D546E">
        <w:t xml:space="preserve">, </w:t>
      </w:r>
      <w:r w:rsidR="001B0732">
        <w:t>making</w:t>
      </w:r>
      <w:r w:rsidR="006B788D">
        <w:t xml:space="preserve"> recalls</w:t>
      </w:r>
      <w:r w:rsidR="001B0732">
        <w:t xml:space="preserve"> easier</w:t>
      </w:r>
      <w:r w:rsidR="007D546E">
        <w:t>,</w:t>
      </w:r>
      <w:r w:rsidR="006B788D">
        <w:t xml:space="preserve"> </w:t>
      </w:r>
      <w:r w:rsidR="006B76F0">
        <w:t>creati</w:t>
      </w:r>
      <w:r w:rsidR="001B0732">
        <w:t xml:space="preserve">ng </w:t>
      </w:r>
      <w:r w:rsidR="006B76F0">
        <w:t>an even playing field</w:t>
      </w:r>
      <w:r w:rsidR="007D546E">
        <w:t>,</w:t>
      </w:r>
      <w:r w:rsidR="006B76F0">
        <w:t xml:space="preserve"> </w:t>
      </w:r>
      <w:r w:rsidR="006B788D">
        <w:t xml:space="preserve">and </w:t>
      </w:r>
      <w:r>
        <w:t xml:space="preserve">reducing reputational loss to non-implicated businesses arising from illnesses </w:t>
      </w:r>
      <w:r w:rsidR="006F56A7">
        <w:t>cause</w:t>
      </w:r>
      <w:r w:rsidR="007D546E">
        <w:t>d</w:t>
      </w:r>
      <w:r w:rsidR="006F56A7">
        <w:t xml:space="preserve"> by other business</w:t>
      </w:r>
      <w:r w:rsidR="007D546E">
        <w:t>es</w:t>
      </w:r>
      <w:r w:rsidR="006F56A7">
        <w:t xml:space="preserve"> </w:t>
      </w:r>
      <w:r>
        <w:t>within their sector)</w:t>
      </w:r>
      <w:r w:rsidR="00D103E8">
        <w:t xml:space="preserve"> </w:t>
      </w:r>
    </w:p>
    <w:p w14:paraId="2284AB56" w14:textId="0ED01FD1" w:rsidR="001B0732" w:rsidRDefault="00D103E8">
      <w:pPr>
        <w:pStyle w:val="FSBullet1"/>
      </w:pPr>
      <w:r w:rsidRPr="00B0100A">
        <w:t xml:space="preserve">Australia’s </w:t>
      </w:r>
      <w:r w:rsidR="001B0732" w:rsidRPr="00B0100A">
        <w:t>market access</w:t>
      </w:r>
      <w:r w:rsidR="001B0732">
        <w:t>, through its</w:t>
      </w:r>
      <w:r w:rsidR="001B0732" w:rsidRPr="00B0100A">
        <w:t xml:space="preserve"> </w:t>
      </w:r>
      <w:r w:rsidRPr="00B0100A">
        <w:t xml:space="preserve">reputation </w:t>
      </w:r>
      <w:r>
        <w:t>as a producer of safe food</w:t>
      </w:r>
      <w:r w:rsidRPr="00B0100A">
        <w:t xml:space="preserve">. </w:t>
      </w:r>
    </w:p>
    <w:p w14:paraId="20B0F23D" w14:textId="77777777" w:rsidR="00C9211B" w:rsidRDefault="00C9211B" w:rsidP="00C9211B">
      <w:pPr>
        <w:pStyle w:val="FSBullet1"/>
        <w:numPr>
          <w:ilvl w:val="0"/>
          <w:numId w:val="0"/>
        </w:numPr>
      </w:pPr>
    </w:p>
    <w:p w14:paraId="1375EFE2" w14:textId="1BD3AC46" w:rsidR="0087764E" w:rsidRPr="00DE3098" w:rsidRDefault="00D103E8">
      <w:pPr>
        <w:pStyle w:val="FSBullet1"/>
        <w:numPr>
          <w:ilvl w:val="0"/>
          <w:numId w:val="0"/>
        </w:numPr>
      </w:pPr>
      <w:r>
        <w:t>Both industry and government</w:t>
      </w:r>
      <w:r w:rsidRPr="00B0100A">
        <w:t xml:space="preserve"> </w:t>
      </w:r>
      <w:r w:rsidR="0087764E">
        <w:t>identified the</w:t>
      </w:r>
      <w:r>
        <w:t xml:space="preserve"> </w:t>
      </w:r>
      <w:r w:rsidRPr="00B0100A">
        <w:t xml:space="preserve">need for traceability </w:t>
      </w:r>
      <w:r w:rsidR="006B788D">
        <w:t xml:space="preserve">requirements </w:t>
      </w:r>
      <w:r w:rsidRPr="00B0100A">
        <w:t xml:space="preserve">and supported a nationally consistent approach to horticulture food safety. </w:t>
      </w:r>
    </w:p>
    <w:p w14:paraId="5C6A9BA7" w14:textId="6C3D46FB" w:rsidR="00821F0B" w:rsidRPr="00B66254" w:rsidRDefault="0087764E" w:rsidP="00D45E7B">
      <w:pPr>
        <w:pStyle w:val="Heading1"/>
        <w:spacing w:before="240"/>
        <w:ind w:left="840" w:hanging="840"/>
      </w:pPr>
      <w:bookmarkStart w:id="67" w:name="_Toc85808285"/>
      <w:bookmarkStart w:id="68" w:name="_Toc86080934"/>
      <w:bookmarkStart w:id="69" w:name="_Toc86081364"/>
      <w:bookmarkStart w:id="70" w:name="_Toc87360032"/>
      <w:bookmarkStart w:id="71" w:name="_Toc87367361"/>
      <w:bookmarkStart w:id="72" w:name="_Toc85785738"/>
      <w:bookmarkStart w:id="73" w:name="_Toc286391008"/>
      <w:bookmarkStart w:id="74" w:name="_Toc11735630"/>
      <w:bookmarkStart w:id="75" w:name="_Toc29883114"/>
      <w:bookmarkStart w:id="76" w:name="_Toc41906801"/>
      <w:bookmarkStart w:id="77" w:name="_Toc41907548"/>
      <w:bookmarkStart w:id="78" w:name="_Toc120358578"/>
      <w:bookmarkStart w:id="79" w:name="_Toc175381435"/>
      <w:bookmarkEnd w:id="9"/>
      <w:bookmarkEnd w:id="10"/>
      <w:bookmarkEnd w:id="11"/>
      <w:bookmarkEnd w:id="12"/>
      <w:bookmarkEnd w:id="13"/>
      <w:bookmarkEnd w:id="45"/>
      <w:bookmarkEnd w:id="46"/>
      <w:r>
        <w:lastRenderedPageBreak/>
        <w:t>4</w:t>
      </w:r>
      <w:r w:rsidR="00C60C66">
        <w:tab/>
      </w:r>
      <w:r w:rsidR="009B59F3">
        <w:t>R</w:t>
      </w:r>
      <w:r w:rsidR="00821F0B" w:rsidRPr="00B66254">
        <w:t>isk assessment</w:t>
      </w:r>
      <w:bookmarkEnd w:id="67"/>
      <w:bookmarkEnd w:id="68"/>
      <w:bookmarkEnd w:id="69"/>
      <w:bookmarkEnd w:id="70"/>
      <w:bookmarkEnd w:id="71"/>
      <w:r w:rsidR="00821F0B" w:rsidRPr="00B66254">
        <w:t xml:space="preserve"> </w:t>
      </w:r>
      <w:r w:rsidR="00B66254" w:rsidRPr="00B66254">
        <w:t xml:space="preserve"> </w:t>
      </w:r>
      <w:bookmarkEnd w:id="72"/>
    </w:p>
    <w:p w14:paraId="3C43539F" w14:textId="7B9BBDC0" w:rsidR="00D85D3E" w:rsidRDefault="006D26E7" w:rsidP="00D85D3E">
      <w:bookmarkStart w:id="80" w:name="_Toc85785739"/>
      <w:r>
        <w:rPr>
          <w:rFonts w:cs="Arial"/>
          <w:color w:val="000000" w:themeColor="text1"/>
          <w:lang w:val="en-AU"/>
        </w:rPr>
        <w:t xml:space="preserve">FSANZ assessed the proposal in accordance with </w:t>
      </w:r>
      <w:r w:rsidRPr="00A850D2">
        <w:rPr>
          <w:rFonts w:cs="Arial"/>
          <w:color w:val="000000" w:themeColor="text1"/>
          <w:lang w:val="en-AU"/>
        </w:rPr>
        <w:t xml:space="preserve">the </w:t>
      </w:r>
      <w:r w:rsidRPr="00DC2820">
        <w:rPr>
          <w:rFonts w:cs="Arial"/>
          <w:bCs/>
          <w:i/>
          <w:color w:val="000000" w:themeColor="text1"/>
          <w:lang w:val="en-AU"/>
        </w:rPr>
        <w:t>Food Standards Australia New Zealand Act 1991</w:t>
      </w:r>
      <w:r w:rsidRPr="00A850D2">
        <w:rPr>
          <w:rFonts w:cs="Arial"/>
          <w:bCs/>
          <w:color w:val="000000" w:themeColor="text1"/>
          <w:lang w:val="en-AU"/>
        </w:rPr>
        <w:t xml:space="preserve"> </w:t>
      </w:r>
      <w:r>
        <w:rPr>
          <w:rFonts w:cs="Arial"/>
          <w:bCs/>
          <w:color w:val="000000" w:themeColor="text1"/>
          <w:lang w:val="en-AU"/>
        </w:rPr>
        <w:t>(Cth)</w:t>
      </w:r>
      <w:r w:rsidRPr="00A850D2">
        <w:rPr>
          <w:rFonts w:cs="Arial"/>
          <w:color w:val="000000" w:themeColor="text1"/>
          <w:lang w:val="en-AU"/>
        </w:rPr>
        <w:t>.</w:t>
      </w:r>
      <w:r>
        <w:rPr>
          <w:rFonts w:cs="Arial"/>
          <w:color w:val="000000" w:themeColor="text1"/>
          <w:lang w:val="en-AU"/>
        </w:rPr>
        <w:t xml:space="preserve">  </w:t>
      </w:r>
      <w:r w:rsidR="0087764E">
        <w:t>To i</w:t>
      </w:r>
      <w:r w:rsidR="002023F9">
        <w:t>dentify risk and</w:t>
      </w:r>
      <w:r w:rsidR="0087764E">
        <w:t xml:space="preserve"> risk management options for the primary production </w:t>
      </w:r>
      <w:r w:rsidR="001F0345">
        <w:t xml:space="preserve">and primary processing </w:t>
      </w:r>
      <w:r w:rsidR="0087764E">
        <w:t>of fresh berries, leafy vegetables and melons in</w:t>
      </w:r>
      <w:r w:rsidR="0087764E" w:rsidRPr="009B59F3">
        <w:t xml:space="preserve"> </w:t>
      </w:r>
      <w:r w:rsidR="0087764E">
        <w:t xml:space="preserve">Australia, </w:t>
      </w:r>
      <w:r w:rsidR="009B59F3">
        <w:t xml:space="preserve">FSANZ </w:t>
      </w:r>
      <w:r w:rsidR="0087764E">
        <w:t>has</w:t>
      </w:r>
      <w:r w:rsidR="00D85D3E">
        <w:t xml:space="preserve"> completed a</w:t>
      </w:r>
      <w:r w:rsidR="0087764E">
        <w:t>:</w:t>
      </w:r>
    </w:p>
    <w:p w14:paraId="74A1B2F8" w14:textId="4E62291B" w:rsidR="00433E77" w:rsidRDefault="00433E77" w:rsidP="00433E77">
      <w:pPr>
        <w:pStyle w:val="FSBullet1"/>
      </w:pPr>
      <w:r>
        <w:t>gap analysis of existing</w:t>
      </w:r>
      <w:r w:rsidRPr="00400DE1">
        <w:rPr>
          <w:szCs w:val="22"/>
        </w:rPr>
        <w:t xml:space="preserve"> food safety measures </w:t>
      </w:r>
      <w:r>
        <w:rPr>
          <w:szCs w:val="22"/>
        </w:rPr>
        <w:t xml:space="preserve">to </w:t>
      </w:r>
      <w:r w:rsidR="004A3B6A">
        <w:rPr>
          <w:szCs w:val="22"/>
        </w:rPr>
        <w:t xml:space="preserve">identify current regulatory and non-regulatory measures, and </w:t>
      </w:r>
      <w:r w:rsidR="006247B6">
        <w:rPr>
          <w:szCs w:val="22"/>
        </w:rPr>
        <w:t xml:space="preserve">has </w:t>
      </w:r>
      <w:r w:rsidR="004A3B6A">
        <w:rPr>
          <w:szCs w:val="22"/>
        </w:rPr>
        <w:t>modelled the proposed measures off existing measures.</w:t>
      </w:r>
    </w:p>
    <w:p w14:paraId="0F956323" w14:textId="701A3D6F" w:rsidR="00433E77" w:rsidRPr="00433E77" w:rsidRDefault="00D85D3E" w:rsidP="00433E77">
      <w:pPr>
        <w:pStyle w:val="FSBullet1"/>
      </w:pPr>
      <w:r>
        <w:t>microbiological risk assessment to identified risk factors and mitigation measures</w:t>
      </w:r>
    </w:p>
    <w:p w14:paraId="316A5ED2" w14:textId="30F3634E" w:rsidR="00433E77" w:rsidRPr="004A3B6A" w:rsidRDefault="00D85D3E" w:rsidP="004A3B6A">
      <w:pPr>
        <w:pStyle w:val="FSBullet1"/>
      </w:pPr>
      <w:r w:rsidRPr="00D85D3E">
        <w:t>a co</w:t>
      </w:r>
      <w:r w:rsidR="00433E77">
        <w:t>st-benefit analysis to inform the most appropriate risk management measures</w:t>
      </w:r>
      <w:r w:rsidR="00A62BDB">
        <w:t>.</w:t>
      </w:r>
    </w:p>
    <w:p w14:paraId="44CF361E" w14:textId="15164B88" w:rsidR="00D77C08" w:rsidRPr="00EB0FB5" w:rsidRDefault="00D77C08" w:rsidP="00EB0FB5">
      <w:pPr>
        <w:pStyle w:val="Heading2"/>
      </w:pPr>
      <w:bookmarkStart w:id="81" w:name="_Toc86080935"/>
      <w:bookmarkStart w:id="82" w:name="_Toc86081365"/>
      <w:bookmarkStart w:id="83" w:name="_Toc87360033"/>
      <w:bookmarkStart w:id="84" w:name="_Toc87367362"/>
      <w:bookmarkStart w:id="85" w:name="_Toc85785735"/>
      <w:bookmarkStart w:id="86" w:name="_Toc85808282"/>
      <w:r w:rsidRPr="00EB0FB5">
        <w:t xml:space="preserve">4.1 </w:t>
      </w:r>
      <w:r w:rsidR="00EB0FB5">
        <w:tab/>
      </w:r>
      <w:r w:rsidRPr="00EB0FB5">
        <w:t xml:space="preserve">Current domestic and international food safety measures for </w:t>
      </w:r>
      <w:r w:rsidR="007F1B43">
        <w:t>horticulture</w:t>
      </w:r>
      <w:bookmarkEnd w:id="81"/>
      <w:bookmarkEnd w:id="82"/>
      <w:bookmarkEnd w:id="83"/>
      <w:bookmarkEnd w:id="84"/>
      <w:r w:rsidRPr="00EB0FB5">
        <w:t xml:space="preserve"> </w:t>
      </w:r>
      <w:bookmarkEnd w:id="85"/>
      <w:bookmarkEnd w:id="86"/>
    </w:p>
    <w:p w14:paraId="68EB9FBA" w14:textId="691B3BCC" w:rsidR="00D77C08" w:rsidRDefault="00D77C08" w:rsidP="00D77C08">
      <w:bookmarkStart w:id="87" w:name="_Toc85785736"/>
      <w:bookmarkStart w:id="88" w:name="_Toc85808283"/>
      <w:r>
        <w:t>FSANZ reviewed all relevant legislation to determine current regulatory requirements. The scope of this review included growing, harvesting, primary processing (e.g. washing, trimming and postharvest treatments), packing, storage, transport, export and import of horticultural products</w:t>
      </w:r>
      <w:r w:rsidR="001F0345">
        <w:t>.</w:t>
      </w:r>
      <w:r>
        <w:t xml:space="preserve"> We worked with peak industry bodies and government food regulators to identify exi</w:t>
      </w:r>
      <w:r w:rsidR="001F0345">
        <w:t xml:space="preserve">sting non-regulatory measures. </w:t>
      </w:r>
      <w:r w:rsidR="007F1B43">
        <w:t>We compared</w:t>
      </w:r>
      <w:r w:rsidR="001F0345">
        <w:t xml:space="preserve"> the main food safety risk factors and control measures </w:t>
      </w:r>
      <w:r w:rsidR="007F1B43">
        <w:t xml:space="preserve">we </w:t>
      </w:r>
      <w:r w:rsidR="001F0345">
        <w:t>identified with high</w:t>
      </w:r>
      <w:r w:rsidR="001F0345">
        <w:noBreakHyphen/>
        <w:t>level Global Food Safety Initiative (GFSI) benchmarking requirements for food safety schemes.</w:t>
      </w:r>
      <w:r w:rsidR="007F1B43">
        <w:t xml:space="preserve"> Details are provided in SD1.</w:t>
      </w:r>
    </w:p>
    <w:p w14:paraId="5C5C03C6" w14:textId="77777777" w:rsidR="00D77C08" w:rsidRPr="00D77C08" w:rsidRDefault="00D77C08">
      <w:pPr>
        <w:pStyle w:val="Heading3"/>
      </w:pPr>
      <w:bookmarkStart w:id="89" w:name="_Toc86080936"/>
      <w:bookmarkStart w:id="90" w:name="_Toc86081366"/>
      <w:bookmarkStart w:id="91" w:name="_Toc87360034"/>
      <w:bookmarkStart w:id="92" w:name="_Toc87367363"/>
      <w:r w:rsidRPr="00D77C08">
        <w:t xml:space="preserve">Why did </w:t>
      </w:r>
      <w:r w:rsidRPr="007D546E">
        <w:t>we</w:t>
      </w:r>
      <w:r w:rsidRPr="00D77C08">
        <w:t xml:space="preserve"> do this work?</w:t>
      </w:r>
      <w:bookmarkEnd w:id="87"/>
      <w:bookmarkEnd w:id="88"/>
      <w:bookmarkEnd w:id="89"/>
      <w:bookmarkEnd w:id="90"/>
      <w:bookmarkEnd w:id="91"/>
      <w:bookmarkEnd w:id="92"/>
    </w:p>
    <w:p w14:paraId="5109ABD4" w14:textId="6327A9FF" w:rsidR="00D77C08" w:rsidRDefault="00DD1DBE" w:rsidP="00D77C08">
      <w:r>
        <w:t>This review helped</w:t>
      </w:r>
      <w:r w:rsidR="00D77C08">
        <w:t xml:space="preserve"> to: </w:t>
      </w:r>
    </w:p>
    <w:p w14:paraId="7B11C93E" w14:textId="77777777" w:rsidR="00D77C08" w:rsidRDefault="00D77C08" w:rsidP="001B0732">
      <w:pPr>
        <w:pStyle w:val="FSBullet1"/>
      </w:pPr>
      <w:r>
        <w:t>document existing measures</w:t>
      </w:r>
    </w:p>
    <w:p w14:paraId="74623892" w14:textId="77777777" w:rsidR="00D77C08" w:rsidRDefault="00D77C08" w:rsidP="001B0732">
      <w:pPr>
        <w:pStyle w:val="FSBullet1"/>
      </w:pPr>
      <w:r>
        <w:t>create a baseline for this review</w:t>
      </w:r>
    </w:p>
    <w:p w14:paraId="77212C5A" w14:textId="77777777" w:rsidR="00D77C08" w:rsidRDefault="00D77C08" w:rsidP="001B0732">
      <w:pPr>
        <w:pStyle w:val="FSBullet1"/>
      </w:pPr>
      <w:r>
        <w:t>examine differences between Australian states and territories</w:t>
      </w:r>
    </w:p>
    <w:p w14:paraId="4EAF6784" w14:textId="77777777" w:rsidR="00D77C08" w:rsidRDefault="00D77C08" w:rsidP="001B0732">
      <w:pPr>
        <w:pStyle w:val="FSBullet1"/>
      </w:pPr>
      <w:r>
        <w:t>compare existing measures to international standards, and to other countries</w:t>
      </w:r>
    </w:p>
    <w:p w14:paraId="3A22FF4E" w14:textId="77777777" w:rsidR="00D77C08" w:rsidRDefault="00D77C08" w:rsidP="001B0732">
      <w:pPr>
        <w:pStyle w:val="FSBullet1"/>
      </w:pPr>
      <w:r>
        <w:t>determine whether the existing measures adequately support food safety in Australia</w:t>
      </w:r>
    </w:p>
    <w:p w14:paraId="6BA930B2" w14:textId="77777777" w:rsidR="00D77C08" w:rsidRDefault="00D77C08" w:rsidP="001B0732">
      <w:pPr>
        <w:pStyle w:val="FSBullet1"/>
      </w:pPr>
      <w:r>
        <w:t>create a gap analysis between existing measures and the P1052 proposal</w:t>
      </w:r>
    </w:p>
    <w:p w14:paraId="54BE02F1" w14:textId="7338E1CF" w:rsidR="00D77C08" w:rsidRDefault="00D77C08" w:rsidP="001B0732">
      <w:pPr>
        <w:pStyle w:val="FSBullet1"/>
      </w:pPr>
      <w:r>
        <w:t>align the proposed measures to existing practices</w:t>
      </w:r>
      <w:r w:rsidR="00EF11F3">
        <w:t xml:space="preserve">, </w:t>
      </w:r>
      <w:r>
        <w:t>reducing impact on industry and government food regulators</w:t>
      </w:r>
      <w:r w:rsidR="001B0732">
        <w:t>.</w:t>
      </w:r>
    </w:p>
    <w:p w14:paraId="35D06C79" w14:textId="77777777" w:rsidR="00D77C08" w:rsidRPr="00DD1DBE" w:rsidRDefault="00D77C08" w:rsidP="007D546E">
      <w:pPr>
        <w:pStyle w:val="Heading3"/>
      </w:pPr>
      <w:bookmarkStart w:id="93" w:name="_Toc86080937"/>
      <w:bookmarkStart w:id="94" w:name="_Toc86081367"/>
      <w:bookmarkStart w:id="95" w:name="_Toc87360035"/>
      <w:bookmarkStart w:id="96" w:name="_Toc87367364"/>
      <w:r w:rsidRPr="00DD1DBE">
        <w:t xml:space="preserve">What did </w:t>
      </w:r>
      <w:r w:rsidRPr="007D546E">
        <w:t>we</w:t>
      </w:r>
      <w:r w:rsidRPr="00DD1DBE">
        <w:t xml:space="preserve"> find?</w:t>
      </w:r>
      <w:bookmarkEnd w:id="93"/>
      <w:bookmarkEnd w:id="94"/>
      <w:bookmarkEnd w:id="95"/>
      <w:bookmarkEnd w:id="96"/>
    </w:p>
    <w:p w14:paraId="7788D6E5" w14:textId="6BEE670C" w:rsidR="006F09A9" w:rsidRDefault="006F09A9" w:rsidP="007D546E">
      <w:pPr>
        <w:pStyle w:val="Heading4"/>
      </w:pPr>
      <w:r>
        <w:t>Australia</w:t>
      </w:r>
    </w:p>
    <w:p w14:paraId="3F88C764" w14:textId="46733BEE" w:rsidR="00D77C08" w:rsidRDefault="00D77C08" w:rsidP="00D77C08">
      <w:r>
        <w:t>In Australia there is</w:t>
      </w:r>
      <w:r w:rsidRPr="00EE2B8B">
        <w:t xml:space="preserve"> no national</w:t>
      </w:r>
      <w:r w:rsidR="00D85B99">
        <w:t>ly consistent</w:t>
      </w:r>
      <w:r w:rsidRPr="00EE2B8B">
        <w:t xml:space="preserve"> </w:t>
      </w:r>
      <w:r>
        <w:t xml:space="preserve">regulation (e.g. standard) </w:t>
      </w:r>
      <w:r w:rsidRPr="00EE2B8B">
        <w:t xml:space="preserve">applying to the primary production and processing of horticultural products, except for </w:t>
      </w:r>
      <w:r>
        <w:t xml:space="preserve">seed </w:t>
      </w:r>
      <w:r w:rsidRPr="00EE2B8B">
        <w:t>sprouts.</w:t>
      </w:r>
      <w:r>
        <w:t xml:space="preserve"> Some state and territory jurisdictions have established general </w:t>
      </w:r>
      <w:r w:rsidR="006766F5">
        <w:t xml:space="preserve">FSS </w:t>
      </w:r>
      <w:r>
        <w:t xml:space="preserve">requirements for horticulture in regulations under their food </w:t>
      </w:r>
      <w:r w:rsidR="00DD1DBE">
        <w:t>a</w:t>
      </w:r>
      <w:r>
        <w:t xml:space="preserve">cts, but </w:t>
      </w:r>
      <w:r w:rsidR="00DD1DBE">
        <w:t xml:space="preserve">they are </w:t>
      </w:r>
      <w:r>
        <w:t xml:space="preserve">not specific to the three sectors. </w:t>
      </w:r>
    </w:p>
    <w:p w14:paraId="7D561660" w14:textId="77777777" w:rsidR="00D77C08" w:rsidRDefault="00D77C08" w:rsidP="00D77C08"/>
    <w:p w14:paraId="6AA552EA" w14:textId="4B573EDD" w:rsidR="00D77C08" w:rsidRDefault="00D77C08" w:rsidP="00D77C08">
      <w:r>
        <w:t>Non-regulatory measures are in place in Australia for each of the three sectors</w:t>
      </w:r>
      <w:r w:rsidR="00DD1DBE">
        <w:t xml:space="preserve">. Comprehensive but </w:t>
      </w:r>
      <w:r>
        <w:t xml:space="preserve">voluntary on-farm </w:t>
      </w:r>
      <w:r w:rsidR="006766F5">
        <w:t xml:space="preserve">FSS </w:t>
      </w:r>
      <w:r>
        <w:t>provide guidance on how produce should be grown, packed, prepared and distributed. Many of these schemes are benchmarked to international (GFSI) requirements and include control measures that cover the microbiological risk factors FSANZ identifie</w:t>
      </w:r>
      <w:r w:rsidR="00DD1DBE">
        <w:t>s</w:t>
      </w:r>
      <w:r>
        <w:t xml:space="preserve"> in this proposal. Compliance with FSS is assessed through a third</w:t>
      </w:r>
      <w:r w:rsidR="001B0732">
        <w:t>-</w:t>
      </w:r>
      <w:r>
        <w:t>party audit. While FSS are voluntary, most large retailers require them and this captures many</w:t>
      </w:r>
      <w:r w:rsidR="001B0732">
        <w:t>,</w:t>
      </w:r>
      <w:r>
        <w:t xml:space="preserve"> but not all</w:t>
      </w:r>
      <w:r w:rsidR="001B0732">
        <w:t>,</w:t>
      </w:r>
      <w:r>
        <w:t xml:space="preserve"> producers. FSS provide varying degrees of coverage across the supply chain and are not picked up by all businesses in the berries,  leafy vegetables or melons sectors.</w:t>
      </w:r>
      <w:r w:rsidR="00386AF4">
        <w:t xml:space="preserve"> FSANZ estimates that approximately 75% of berry businesses, 25% of leafy vegetable businesses and 95% of melon businesses are on a FSS (details are provided in the CBA).</w:t>
      </w:r>
      <w:r w:rsidR="00386AF4">
        <w:rPr>
          <w:rFonts w:asciiTheme="minorHAnsi" w:hAnsiTheme="minorHAnsi"/>
          <w:szCs w:val="22"/>
          <w:lang w:bidi="ar-SA"/>
        </w:rPr>
        <w:t xml:space="preserve"> </w:t>
      </w:r>
      <w:r w:rsidR="00386AF4">
        <w:t xml:space="preserve"> </w:t>
      </w:r>
    </w:p>
    <w:p w14:paraId="0989E3FC" w14:textId="77777777" w:rsidR="00A62BDB" w:rsidRPr="00386AF4" w:rsidRDefault="00A62BDB" w:rsidP="00D77C08"/>
    <w:p w14:paraId="68BCCDF5" w14:textId="037BC533" w:rsidR="00DD1DBE" w:rsidRDefault="00D77C08" w:rsidP="00D77C08">
      <w:r>
        <w:lastRenderedPageBreak/>
        <w:t>In addition to FSS, non-regulatory measures have been developed by jurisdictions to assist primary producers</w:t>
      </w:r>
      <w:r w:rsidR="001B0732">
        <w:t>. T</w:t>
      </w:r>
      <w:r>
        <w:t>hese include guidelines, codes of practice and other documented advice. Some of these documents place more emphasis on food safety practices than others. Some initiatives targeting food safety and traceability have been completed or are being trialled, particularly for melons. Food safety culture initiatives are also expanding, with the growing recognition of the importance of behaviour and commitment to ensuring safe food during production stages.</w:t>
      </w:r>
    </w:p>
    <w:p w14:paraId="6E14003F" w14:textId="191C6DC8" w:rsidR="006F09A9" w:rsidRDefault="006F09A9" w:rsidP="007D546E">
      <w:pPr>
        <w:pStyle w:val="Heading4"/>
      </w:pPr>
      <w:r>
        <w:t>International</w:t>
      </w:r>
    </w:p>
    <w:p w14:paraId="480F18AA" w14:textId="6AE3C7B1" w:rsidR="00DD1DBE" w:rsidRDefault="00DD1DBE" w:rsidP="00DD1DBE">
      <w:pPr>
        <w:rPr>
          <w:lang w:bidi="ar-SA"/>
        </w:rPr>
      </w:pPr>
      <w:r>
        <w:t xml:space="preserve">Internationally, Codex has developed guidance documents to address specific horticulture sectors. There </w:t>
      </w:r>
      <w:r>
        <w:rPr>
          <w:lang w:bidi="ar-SA"/>
        </w:rPr>
        <w:t xml:space="preserve">are </w:t>
      </w:r>
      <w:r w:rsidRPr="00407881">
        <w:rPr>
          <w:lang w:bidi="ar-SA"/>
        </w:rPr>
        <w:t xml:space="preserve">commodity-specific annexes </w:t>
      </w:r>
      <w:r>
        <w:rPr>
          <w:lang w:bidi="ar-SA"/>
        </w:rPr>
        <w:t xml:space="preserve">for five </w:t>
      </w:r>
      <w:r w:rsidRPr="00407881">
        <w:rPr>
          <w:lang w:bidi="ar-SA"/>
        </w:rPr>
        <w:t>commodities</w:t>
      </w:r>
      <w:r>
        <w:rPr>
          <w:lang w:bidi="ar-SA"/>
        </w:rPr>
        <w:t xml:space="preserve"> in </w:t>
      </w:r>
      <w:r w:rsidRPr="00407881">
        <w:rPr>
          <w:lang w:bidi="ar-SA"/>
        </w:rPr>
        <w:t xml:space="preserve">the </w:t>
      </w:r>
      <w:hyperlink r:id="rId29" w:history="1">
        <w:r>
          <w:rPr>
            <w:rStyle w:val="Hyperlink"/>
            <w:lang w:bidi="ar-SA"/>
          </w:rPr>
          <w:t>Code of Hygienic Practice for Fresh Fruits and Vegetables (</w:t>
        </w:r>
        <w:r w:rsidRPr="00D8448E">
          <w:rPr>
            <w:rStyle w:val="Hyperlink"/>
            <w:lang w:bidi="ar-SA"/>
          </w:rPr>
          <w:t>Codex 2017</w:t>
        </w:r>
      </w:hyperlink>
      <w:r>
        <w:rPr>
          <w:lang w:bidi="ar-SA"/>
        </w:rPr>
        <w:t xml:space="preserve">): seed sprouts, </w:t>
      </w:r>
      <w:r>
        <w:t>ready</w:t>
      </w:r>
      <w:r>
        <w:noBreakHyphen/>
        <w:t>to</w:t>
      </w:r>
      <w:r>
        <w:noBreakHyphen/>
        <w:t>eat minimally processed fruits and vegetables, berries, leafy vegetables and melons</w:t>
      </w:r>
      <w:r w:rsidRPr="00407881">
        <w:rPr>
          <w:lang w:bidi="ar-SA"/>
        </w:rPr>
        <w:t xml:space="preserve">. </w:t>
      </w:r>
    </w:p>
    <w:p w14:paraId="3275D34D" w14:textId="3423C66C" w:rsidR="006F09A9" w:rsidRDefault="006F09A9" w:rsidP="00DD1DBE"/>
    <w:p w14:paraId="5B7FEAA2" w14:textId="25087665" w:rsidR="006F09A9" w:rsidRDefault="006F09A9" w:rsidP="00DD1DBE">
      <w:r>
        <w:t xml:space="preserve">In other countries, there is considerable variation in the legislation applied to the safe production of horticultural produce. </w:t>
      </w:r>
    </w:p>
    <w:p w14:paraId="69C13BB0" w14:textId="799039BF" w:rsidR="00D77C08" w:rsidRPr="00DD1DBE" w:rsidRDefault="00DD1DBE" w:rsidP="00E93471">
      <w:pPr>
        <w:pStyle w:val="Heading3"/>
        <w:spacing w:before="120" w:after="120"/>
      </w:pPr>
      <w:bookmarkStart w:id="97" w:name="_Toc86080938"/>
      <w:bookmarkStart w:id="98" w:name="_Toc86081368"/>
      <w:bookmarkStart w:id="99" w:name="_Toc87360036"/>
      <w:bookmarkStart w:id="100" w:name="_Toc87367365"/>
      <w:r w:rsidRPr="007D546E">
        <w:t>Conclusion</w:t>
      </w:r>
      <w:bookmarkEnd w:id="97"/>
      <w:bookmarkEnd w:id="98"/>
      <w:bookmarkEnd w:id="99"/>
      <w:bookmarkEnd w:id="100"/>
    </w:p>
    <w:p w14:paraId="291627B7" w14:textId="78B2C5E2" w:rsidR="008A2E76" w:rsidRDefault="00D77C08" w:rsidP="008A2E76">
      <w:r>
        <w:t>There are some existing regulatory measures in place for horticulture in some jurisdictions. There is no national</w:t>
      </w:r>
      <w:r w:rsidR="00D85B99">
        <w:t>ly consistent</w:t>
      </w:r>
      <w:r>
        <w:t xml:space="preserve"> standard or other regulated measures specifically for berries, leafy vegetables or melons. Without a national standard or other regulated measures specifically for berries, leafy vegetables or melons, there are gaps in food safety management. </w:t>
      </w:r>
      <w:r w:rsidR="008A2E76">
        <w:t>Australia has gaps in its regulatory position for berries, leafy vegetables and melons compared to international guidance developed by Codex.</w:t>
      </w:r>
    </w:p>
    <w:p w14:paraId="6C0D25E3" w14:textId="0D764BE5" w:rsidR="00D77C08" w:rsidRDefault="00D77C08" w:rsidP="00D77C08"/>
    <w:p w14:paraId="41E2AF3B" w14:textId="33F89254" w:rsidR="00DD1DBE" w:rsidRDefault="00D77C08" w:rsidP="00D77C08">
      <w:r>
        <w:t xml:space="preserve">There are a raft of industry-led non-regulatory measures that are beneficial in managing food safety in the horticulture sector. Information and guidance is also provided by jurisdictions.  </w:t>
      </w:r>
    </w:p>
    <w:p w14:paraId="1E3D4155" w14:textId="60710F0A" w:rsidR="001677CF" w:rsidRPr="00EB0FB5" w:rsidRDefault="001677CF" w:rsidP="00EB0FB5">
      <w:pPr>
        <w:pStyle w:val="Heading2"/>
      </w:pPr>
      <w:bookmarkStart w:id="101" w:name="_Toc86080939"/>
      <w:bookmarkStart w:id="102" w:name="_Toc86081369"/>
      <w:bookmarkStart w:id="103" w:name="_Toc87360037"/>
      <w:bookmarkStart w:id="104" w:name="_Toc87367366"/>
      <w:r w:rsidRPr="00EB0FB5">
        <w:t xml:space="preserve">4.2 </w:t>
      </w:r>
      <w:r w:rsidR="00EB0FB5">
        <w:tab/>
      </w:r>
      <w:r w:rsidRPr="00EB0FB5">
        <w:t>Microbiological assessment</w:t>
      </w:r>
      <w:bookmarkEnd w:id="101"/>
      <w:bookmarkEnd w:id="102"/>
      <w:bookmarkEnd w:id="103"/>
      <w:bookmarkEnd w:id="104"/>
      <w:r w:rsidRPr="00EB0FB5">
        <w:t xml:space="preserve"> </w:t>
      </w:r>
    </w:p>
    <w:p w14:paraId="68C7CBD2" w14:textId="2489B483" w:rsidR="007F1B43" w:rsidRDefault="007F1B43" w:rsidP="007F1B43">
      <w:bookmarkStart w:id="105" w:name="_Toc85808286"/>
      <w:r>
        <w:t>FSANZ assessed the microbiological risks associated with fresh berries, leafy vegetables and melons</w:t>
      </w:r>
      <w:r w:rsidRPr="00F76AE9">
        <w:t xml:space="preserve"> </w:t>
      </w:r>
      <w:r>
        <w:t>in Australia. Full details are provided in SD2.</w:t>
      </w:r>
    </w:p>
    <w:p w14:paraId="00E230A3" w14:textId="07A4D872" w:rsidR="00821F0B" w:rsidRPr="001677CF" w:rsidRDefault="00821F0B" w:rsidP="000A4600">
      <w:pPr>
        <w:pStyle w:val="Heading3"/>
      </w:pPr>
      <w:bookmarkStart w:id="106" w:name="_Toc86080940"/>
      <w:bookmarkStart w:id="107" w:name="_Toc86081370"/>
      <w:bookmarkStart w:id="108" w:name="_Toc87360038"/>
      <w:bookmarkStart w:id="109" w:name="_Toc87367367"/>
      <w:r w:rsidRPr="001677CF">
        <w:t>Why did we do this work?</w:t>
      </w:r>
      <w:bookmarkEnd w:id="80"/>
      <w:bookmarkEnd w:id="105"/>
      <w:bookmarkEnd w:id="106"/>
      <w:bookmarkEnd w:id="107"/>
      <w:bookmarkEnd w:id="108"/>
      <w:bookmarkEnd w:id="109"/>
    </w:p>
    <w:p w14:paraId="00707DF6" w14:textId="178655F3" w:rsidR="00821F0B" w:rsidRDefault="00821F0B" w:rsidP="00821F0B">
      <w:r>
        <w:t>Fresh fruit and vegetables occasionally cause</w:t>
      </w:r>
      <w:r w:rsidRPr="0033511F">
        <w:t xml:space="preserve"> </w:t>
      </w:r>
      <w:r>
        <w:t xml:space="preserve">foodborne illness. Berries, leafy vegetables and melons are among the more common </w:t>
      </w:r>
      <w:r w:rsidR="00F76AE9">
        <w:t>that cause</w:t>
      </w:r>
      <w:r>
        <w:t xml:space="preserve"> such illness. </w:t>
      </w:r>
      <w:r w:rsidR="009B59F3">
        <w:t>To</w:t>
      </w:r>
      <w:r>
        <w:t xml:space="preserve"> reduce</w:t>
      </w:r>
      <w:r w:rsidR="000170C0">
        <w:t xml:space="preserve"> illness</w:t>
      </w:r>
      <w:r>
        <w:t xml:space="preserve">, we first need to understand how these horticultural products become contaminated with hazardous bacteria and viruses. We can then determine which control measures will be most effective in reducing the likelihood of contamination, and which measures can reduce the amount of </w:t>
      </w:r>
      <w:r w:rsidRPr="00FB495F">
        <w:t>bacteria and viruses</w:t>
      </w:r>
      <w:r>
        <w:t xml:space="preserve"> on products</w:t>
      </w:r>
      <w:r w:rsidRPr="00503C26">
        <w:t xml:space="preserve"> </w:t>
      </w:r>
      <w:r>
        <w:t xml:space="preserve">if contamination occurs. This information then </w:t>
      </w:r>
      <w:r w:rsidRPr="000E574A">
        <w:t>inform</w:t>
      </w:r>
      <w:r>
        <w:t>s</w:t>
      </w:r>
      <w:r w:rsidRPr="000E574A">
        <w:t xml:space="preserve"> the development of regulations and other food safety measures </w:t>
      </w:r>
      <w:r w:rsidR="002F48F5">
        <w:t>that</w:t>
      </w:r>
      <w:r>
        <w:t xml:space="preserve"> aim to minimise</w:t>
      </w:r>
      <w:r w:rsidRPr="00D44145">
        <w:t xml:space="preserve"> </w:t>
      </w:r>
      <w:r w:rsidR="002F48F5">
        <w:t xml:space="preserve">future </w:t>
      </w:r>
      <w:r>
        <w:t xml:space="preserve">foodborne illness </w:t>
      </w:r>
      <w:r w:rsidR="002F48F5" w:rsidRPr="00D44145">
        <w:t>outbreaks</w:t>
      </w:r>
      <w:r>
        <w:t>.</w:t>
      </w:r>
    </w:p>
    <w:p w14:paraId="2080298D" w14:textId="77777777" w:rsidR="00821F0B" w:rsidRPr="001677CF" w:rsidRDefault="00821F0B" w:rsidP="00821F0B">
      <w:pPr>
        <w:pStyle w:val="Heading3"/>
      </w:pPr>
      <w:bookmarkStart w:id="110" w:name="_Toc85785741"/>
      <w:bookmarkStart w:id="111" w:name="_Toc85808288"/>
      <w:bookmarkStart w:id="112" w:name="_Toc86080941"/>
      <w:bookmarkStart w:id="113" w:name="_Toc86081371"/>
      <w:bookmarkStart w:id="114" w:name="_Toc87360039"/>
      <w:bookmarkStart w:id="115" w:name="_Toc87367368"/>
      <w:r w:rsidRPr="001677CF">
        <w:t xml:space="preserve">How did we </w:t>
      </w:r>
      <w:r w:rsidRPr="000A4600">
        <w:t>do</w:t>
      </w:r>
      <w:r w:rsidRPr="001677CF">
        <w:t xml:space="preserve"> it?</w:t>
      </w:r>
      <w:bookmarkEnd w:id="110"/>
      <w:bookmarkEnd w:id="111"/>
      <w:bookmarkEnd w:id="112"/>
      <w:bookmarkEnd w:id="113"/>
      <w:bookmarkEnd w:id="114"/>
      <w:bookmarkEnd w:id="115"/>
    </w:p>
    <w:p w14:paraId="191556B0" w14:textId="05F688C2" w:rsidR="002C142D" w:rsidRDefault="007F1B43" w:rsidP="00821F0B">
      <w:r>
        <w:t xml:space="preserve">We reviewed relevant scientific literature and assessed the available data. </w:t>
      </w:r>
      <w:r w:rsidR="00821F0B">
        <w:t xml:space="preserve">Since there are </w:t>
      </w:r>
      <w:r w:rsidR="00821F0B" w:rsidRPr="00772467">
        <w:t>many</w:t>
      </w:r>
      <w:r w:rsidR="00821F0B">
        <w:t xml:space="preserve"> types of berry, leafy vegetable and</w:t>
      </w:r>
      <w:r w:rsidR="00821F0B" w:rsidRPr="0081072F">
        <w:t xml:space="preserve"> </w:t>
      </w:r>
      <w:r w:rsidR="00821F0B">
        <w:t>melon</w:t>
      </w:r>
      <w:r w:rsidR="00821F0B" w:rsidRPr="008F254A">
        <w:t xml:space="preserve"> </w:t>
      </w:r>
      <w:r w:rsidR="00821F0B">
        <w:t>products</w:t>
      </w:r>
      <w:r w:rsidR="00821F0B" w:rsidRPr="00772467">
        <w:t xml:space="preserve">, we limited our assessment to a few </w:t>
      </w:r>
      <w:r w:rsidR="00821F0B">
        <w:t>examples in each category</w:t>
      </w:r>
      <w:r w:rsidR="00821F0B" w:rsidRPr="00772467">
        <w:t xml:space="preserve">. The products were selected to cover a range of cultivation and growing conditions, product </w:t>
      </w:r>
      <w:r w:rsidR="00821F0B">
        <w:t>characteristics</w:t>
      </w:r>
      <w:r w:rsidR="00821F0B" w:rsidRPr="00772467">
        <w:t xml:space="preserve"> and harvest methods. </w:t>
      </w:r>
    </w:p>
    <w:p w14:paraId="3D656CF1" w14:textId="77777777" w:rsidR="002C142D" w:rsidRDefault="002C142D" w:rsidP="00821F0B"/>
    <w:p w14:paraId="6FC6C9CE" w14:textId="12BD0717" w:rsidR="00821F0B" w:rsidRPr="00772467" w:rsidRDefault="00821F0B" w:rsidP="00821F0B">
      <w:r w:rsidRPr="00772467">
        <w:t xml:space="preserve">The products </w:t>
      </w:r>
      <w:r w:rsidR="007F1B43">
        <w:t xml:space="preserve">we </w:t>
      </w:r>
      <w:r>
        <w:t xml:space="preserve">assessed </w:t>
      </w:r>
      <w:r w:rsidRPr="00772467">
        <w:t>were:</w:t>
      </w:r>
    </w:p>
    <w:p w14:paraId="3838E965" w14:textId="538B5B3A" w:rsidR="00821F0B" w:rsidRPr="00772467" w:rsidRDefault="00236984" w:rsidP="00F76AE9">
      <w:pPr>
        <w:pStyle w:val="FSBullet1"/>
      </w:pPr>
      <w:r>
        <w:t>b</w:t>
      </w:r>
      <w:r w:rsidR="00821F0B">
        <w:t xml:space="preserve">erries: </w:t>
      </w:r>
      <w:r w:rsidR="00821F0B" w:rsidRPr="00772467">
        <w:t>blueberries, raspberries and strawberries</w:t>
      </w:r>
    </w:p>
    <w:p w14:paraId="7A5EAC2B" w14:textId="6916D548" w:rsidR="00821F0B" w:rsidRDefault="00236984" w:rsidP="00F76AE9">
      <w:pPr>
        <w:pStyle w:val="FSBullet1"/>
      </w:pPr>
      <w:r>
        <w:t>l</w:t>
      </w:r>
      <w:r w:rsidR="00821F0B" w:rsidRPr="00772467">
        <w:t>eafy vegetables: lettuce, parsley and spinach</w:t>
      </w:r>
    </w:p>
    <w:p w14:paraId="1CFFDDB7" w14:textId="3F1F0BE4" w:rsidR="00821F0B" w:rsidRPr="00772467" w:rsidRDefault="00236984" w:rsidP="00F76AE9">
      <w:pPr>
        <w:pStyle w:val="FSBullet1"/>
      </w:pPr>
      <w:r>
        <w:t>m</w:t>
      </w:r>
      <w:r w:rsidR="006B788D">
        <w:t>elons: rockmelon and watermelon</w:t>
      </w:r>
      <w:r>
        <w:t>.</w:t>
      </w:r>
    </w:p>
    <w:p w14:paraId="1EE98522" w14:textId="77777777" w:rsidR="00821F0B" w:rsidRDefault="00821F0B" w:rsidP="006B788D">
      <w:pPr>
        <w:pStyle w:val="ListParagraph"/>
        <w:spacing w:after="60"/>
        <w:ind w:left="714"/>
        <w:contextualSpacing w:val="0"/>
      </w:pPr>
    </w:p>
    <w:p w14:paraId="6727FB81" w14:textId="455BA858" w:rsidR="00DF7668" w:rsidRDefault="00821F0B" w:rsidP="00821F0B">
      <w:r>
        <w:t xml:space="preserve">The assessment considered </w:t>
      </w:r>
      <w:r w:rsidR="002F48F5">
        <w:t>HAV</w:t>
      </w:r>
      <w:r>
        <w:t xml:space="preserve">, </w:t>
      </w:r>
      <w:r>
        <w:rPr>
          <w:i/>
        </w:rPr>
        <w:t xml:space="preserve">Listeria monocytogenes, </w:t>
      </w:r>
      <w:r w:rsidR="00C8074D">
        <w:t>NoV</w:t>
      </w:r>
      <w:r>
        <w:t xml:space="preserve">, </w:t>
      </w:r>
      <w:r w:rsidRPr="00D52279">
        <w:rPr>
          <w:i/>
        </w:rPr>
        <w:t>Salmonella</w:t>
      </w:r>
      <w:r>
        <w:t xml:space="preserve"> </w:t>
      </w:r>
      <w:r w:rsidRPr="000F26BE">
        <w:t>and</w:t>
      </w:r>
      <w:r>
        <w:rPr>
          <w:i/>
        </w:rPr>
        <w:t xml:space="preserve"> </w:t>
      </w:r>
      <w:r w:rsidR="00C8074D">
        <w:t xml:space="preserve">STEC </w:t>
      </w:r>
      <w:r>
        <w:t xml:space="preserve">as key </w:t>
      </w:r>
      <w:r w:rsidR="00371285">
        <w:t>microbi</w:t>
      </w:r>
      <w:r w:rsidR="00291A76">
        <w:t>al</w:t>
      </w:r>
      <w:r w:rsidR="00371285">
        <w:t xml:space="preserve"> </w:t>
      </w:r>
      <w:r w:rsidR="009D2EB0">
        <w:t>hazards.</w:t>
      </w:r>
    </w:p>
    <w:p w14:paraId="7CCB5D20" w14:textId="77777777" w:rsidR="00821F0B" w:rsidRDefault="00821F0B" w:rsidP="00821F0B"/>
    <w:p w14:paraId="137CC469" w14:textId="12E4E10B" w:rsidR="00821F0B" w:rsidRDefault="00821F0B" w:rsidP="00DF7668">
      <w:pPr>
        <w:keepNext/>
      </w:pPr>
      <w:r>
        <w:t xml:space="preserve">We identified the key steps in growing, harvesting and on-farm processing. For each step, we looked at factors </w:t>
      </w:r>
      <w:r w:rsidR="00371285">
        <w:t>that</w:t>
      </w:r>
      <w:r>
        <w:t xml:space="preserve"> might affect contamination in the final product. The following factors were considered:</w:t>
      </w:r>
    </w:p>
    <w:p w14:paraId="34879A68" w14:textId="77777777" w:rsidR="00821F0B" w:rsidRDefault="00821F0B" w:rsidP="00821F0B"/>
    <w:p w14:paraId="513B4C57" w14:textId="77777777" w:rsidR="00821F0B" w:rsidRDefault="00821F0B" w:rsidP="00821F0B">
      <w:pPr>
        <w:ind w:left="284" w:hanging="284"/>
      </w:pPr>
      <w:r>
        <w:rPr>
          <w:noProof/>
          <w:lang w:eastAsia="en-GB" w:bidi="ar-SA"/>
        </w:rPr>
        <w:drawing>
          <wp:inline distT="0" distB="0" distL="0" distR="0" wp14:anchorId="2133A4A2" wp14:editId="14FD2F65">
            <wp:extent cx="5422900" cy="2546350"/>
            <wp:effectExtent l="19050" t="0" r="44450" b="254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F0A1CC5" w14:textId="77777777" w:rsidR="00821F0B" w:rsidRPr="001677CF" w:rsidRDefault="00821F0B" w:rsidP="00821F0B">
      <w:pPr>
        <w:pStyle w:val="Heading3"/>
      </w:pPr>
      <w:bookmarkStart w:id="116" w:name="_Toc85785742"/>
      <w:bookmarkStart w:id="117" w:name="_Toc85808289"/>
      <w:bookmarkStart w:id="118" w:name="_Toc86080942"/>
      <w:bookmarkStart w:id="119" w:name="_Toc86081372"/>
      <w:bookmarkStart w:id="120" w:name="_Toc87360040"/>
      <w:bookmarkStart w:id="121" w:name="_Toc87367369"/>
      <w:r w:rsidRPr="001677CF">
        <w:t xml:space="preserve">What did we </w:t>
      </w:r>
      <w:r w:rsidRPr="000A4600">
        <w:t>find</w:t>
      </w:r>
      <w:r w:rsidRPr="001677CF">
        <w:t>?</w:t>
      </w:r>
      <w:bookmarkEnd w:id="116"/>
      <w:bookmarkEnd w:id="117"/>
      <w:bookmarkEnd w:id="118"/>
      <w:bookmarkEnd w:id="119"/>
      <w:bookmarkEnd w:id="120"/>
      <w:bookmarkEnd w:id="121"/>
    </w:p>
    <w:p w14:paraId="11FE6233" w14:textId="77777777" w:rsidR="00821F0B" w:rsidRDefault="00821F0B" w:rsidP="00821F0B">
      <w:r>
        <w:t>Contamination of the horticultural products assessed is most likely to be caused by:</w:t>
      </w:r>
    </w:p>
    <w:p w14:paraId="6709ED95" w14:textId="080956A2" w:rsidR="00821F0B" w:rsidRDefault="00692D20" w:rsidP="007E7FF3">
      <w:pPr>
        <w:pStyle w:val="FSBullet1"/>
      </w:pPr>
      <w:r>
        <w:t>wildlife</w:t>
      </w:r>
      <w:r w:rsidR="00821F0B">
        <w:t xml:space="preserve"> or domestic animals in or near fields where the crops are growing</w:t>
      </w:r>
    </w:p>
    <w:p w14:paraId="02EC49AB" w14:textId="2C52DD7F" w:rsidR="00821F0B" w:rsidRDefault="00692D20" w:rsidP="007E7FF3">
      <w:pPr>
        <w:pStyle w:val="FSBullet1"/>
      </w:pPr>
      <w:r>
        <w:t>location</w:t>
      </w:r>
      <w:r w:rsidR="00821F0B">
        <w:t xml:space="preserve"> of growing areas near or on land used for livestock production or as a wildlife habitat</w:t>
      </w:r>
      <w:r>
        <w:t>,</w:t>
      </w:r>
      <w:r w:rsidR="00821F0B">
        <w:t xml:space="preserve"> or exposed to urban or industrial waste</w:t>
      </w:r>
    </w:p>
    <w:p w14:paraId="3DD2E51C" w14:textId="186C1C6B" w:rsidR="00821F0B" w:rsidRDefault="00692D20" w:rsidP="007E7FF3">
      <w:pPr>
        <w:pStyle w:val="FSBullet1"/>
      </w:pPr>
      <w:r>
        <w:t>the</w:t>
      </w:r>
      <w:r w:rsidR="00821F0B">
        <w:t xml:space="preserve"> occurrence of flooding or other extreme weather events</w:t>
      </w:r>
    </w:p>
    <w:p w14:paraId="5EAC41A8" w14:textId="1DD783C7" w:rsidR="00821F0B" w:rsidRDefault="00692D20" w:rsidP="007E7FF3">
      <w:pPr>
        <w:pStyle w:val="FSBullet1"/>
      </w:pPr>
      <w:r>
        <w:t>the</w:t>
      </w:r>
      <w:r w:rsidR="00821F0B">
        <w:t xml:space="preserve"> application of untreated or insufficiently treated manure or composts</w:t>
      </w:r>
    </w:p>
    <w:p w14:paraId="115FBCC0" w14:textId="2CB78D25" w:rsidR="00821F0B" w:rsidRDefault="00692D20" w:rsidP="007E7FF3">
      <w:pPr>
        <w:pStyle w:val="FSBullet1"/>
      </w:pPr>
      <w:r>
        <w:t>the</w:t>
      </w:r>
      <w:r w:rsidR="00821F0B">
        <w:t xml:space="preserve"> use of contaminated water for irrigation, application of agricultural chemicals and/or postharvest washing and sanitising of products</w:t>
      </w:r>
    </w:p>
    <w:p w14:paraId="20D8C8C0" w14:textId="7C1257CF" w:rsidR="00821F0B" w:rsidRDefault="00692D20" w:rsidP="007E7FF3">
      <w:pPr>
        <w:pStyle w:val="FSBullet1"/>
      </w:pPr>
      <w:r>
        <w:t>poor</w:t>
      </w:r>
      <w:r w:rsidR="00821F0B">
        <w:t xml:space="preserve"> postharvest washing and sanitisation practices (for leafy vegetables and melons)</w:t>
      </w:r>
    </w:p>
    <w:p w14:paraId="379A2DAA" w14:textId="61E9509C" w:rsidR="00821F0B" w:rsidRDefault="00692D20" w:rsidP="007E7FF3">
      <w:pPr>
        <w:pStyle w:val="FSBullet1"/>
      </w:pPr>
      <w:r>
        <w:t>poor</w:t>
      </w:r>
      <w:r w:rsidR="00821F0B">
        <w:t xml:space="preserve"> worker and equipment hygiene, both at harvest and postharvest.</w:t>
      </w:r>
    </w:p>
    <w:p w14:paraId="30D6AA46" w14:textId="77777777" w:rsidR="00821F0B" w:rsidRDefault="00821F0B" w:rsidP="00821F0B"/>
    <w:p w14:paraId="364F1F44" w14:textId="77777777" w:rsidR="00821F0B" w:rsidRDefault="00821F0B" w:rsidP="00821F0B">
      <w:r>
        <w:t>We also found there are some risk factors that apply only to one or a few of the products assessed. For example, some products have rougher surfaces, which can hold onto soil and contaminants more easily. As another example, some products are more at risk of contamination from poor worker hygiene and sanitation during picking or packing.</w:t>
      </w:r>
    </w:p>
    <w:p w14:paraId="146F3365" w14:textId="77777777" w:rsidR="00821F0B" w:rsidRDefault="00821F0B" w:rsidP="00821F0B"/>
    <w:p w14:paraId="09136C4E" w14:textId="77777777" w:rsidR="00821F0B" w:rsidRDefault="00821F0B" w:rsidP="00821F0B">
      <w:r>
        <w:t>The l</w:t>
      </w:r>
      <w:r w:rsidRPr="00F779EC">
        <w:t xml:space="preserve">imited availability </w:t>
      </w:r>
      <w:r>
        <w:t xml:space="preserve">of </w:t>
      </w:r>
      <w:r w:rsidRPr="00F779EC">
        <w:t>data</w:t>
      </w:r>
      <w:r>
        <w:t>—especially Australian data—</w:t>
      </w:r>
      <w:r w:rsidRPr="00F779EC">
        <w:t>and the large number of potential pathways</w:t>
      </w:r>
      <w:r>
        <w:t xml:space="preserve"> by which products could become contaminated meant that we could not directly compare the level of risk between or within the three commodity sectors.</w:t>
      </w:r>
    </w:p>
    <w:p w14:paraId="492EB22B" w14:textId="77777777" w:rsidR="00821F0B" w:rsidRDefault="00821F0B" w:rsidP="00821F0B"/>
    <w:p w14:paraId="1F76008D" w14:textId="77777777" w:rsidR="00821F0B" w:rsidRDefault="00821F0B" w:rsidP="00821F0B">
      <w:r>
        <w:t>A range of possible control measures that could reduce the chance of contamination of berries, leafy vegetables and melons during primary production and processing were identified. These include:</w:t>
      </w:r>
    </w:p>
    <w:p w14:paraId="0CFFEE67" w14:textId="555D0B51" w:rsidR="00821F0B" w:rsidRDefault="007E7FF3" w:rsidP="007E7FF3">
      <w:pPr>
        <w:pStyle w:val="FSBullet1"/>
      </w:pPr>
      <w:r w:rsidDel="002C142D">
        <w:t>applying</w:t>
      </w:r>
      <w:r w:rsidR="00821F0B">
        <w:t xml:space="preserve"> good agricultural practices on-farm</w:t>
      </w:r>
    </w:p>
    <w:p w14:paraId="51699C57" w14:textId="26007A6A" w:rsidR="00821F0B" w:rsidRDefault="007E7FF3" w:rsidP="007E7FF3">
      <w:pPr>
        <w:pStyle w:val="FSBullet1"/>
      </w:pPr>
      <w:r w:rsidDel="002C142D">
        <w:t>good</w:t>
      </w:r>
      <w:r w:rsidR="00821F0B">
        <w:t xml:space="preserve"> hygienic practices at harvest and postharvest</w:t>
      </w:r>
    </w:p>
    <w:p w14:paraId="5B9F94EA" w14:textId="632EB115" w:rsidR="00821F0B" w:rsidRDefault="007E7FF3" w:rsidP="007E7FF3">
      <w:pPr>
        <w:pStyle w:val="FSBullet1"/>
      </w:pPr>
      <w:r w:rsidDel="002C142D">
        <w:t>controlling</w:t>
      </w:r>
      <w:r w:rsidR="00821F0B">
        <w:t xml:space="preserve"> inputs at all stages along the primary production and processing chain (including the effective use of sanitisers when applied).</w:t>
      </w:r>
    </w:p>
    <w:p w14:paraId="1420B0A6" w14:textId="77777777" w:rsidR="00821F0B" w:rsidRDefault="00821F0B" w:rsidP="00821F0B"/>
    <w:p w14:paraId="45258966" w14:textId="77777777" w:rsidR="00821F0B" w:rsidRDefault="00821F0B" w:rsidP="00821F0B">
      <w:r>
        <w:lastRenderedPageBreak/>
        <w:t>Producers should also respond to changes in the growing environment—such as extreme weather events—that can spread contamination.</w:t>
      </w:r>
    </w:p>
    <w:p w14:paraId="4C14F7A1" w14:textId="77777777" w:rsidR="00821F0B" w:rsidRPr="001677CF" w:rsidRDefault="00821F0B" w:rsidP="00291A76">
      <w:pPr>
        <w:pStyle w:val="Heading3"/>
      </w:pPr>
      <w:bookmarkStart w:id="122" w:name="_Toc85785743"/>
      <w:bookmarkStart w:id="123" w:name="_Toc85808290"/>
      <w:bookmarkStart w:id="124" w:name="_Toc86080943"/>
      <w:bookmarkStart w:id="125" w:name="_Toc86081373"/>
      <w:bookmarkStart w:id="126" w:name="_Toc87360041"/>
      <w:bookmarkStart w:id="127" w:name="_Toc87367370"/>
      <w:r w:rsidRPr="00291A76">
        <w:t>Conclusion</w:t>
      </w:r>
      <w:bookmarkEnd w:id="122"/>
      <w:bookmarkEnd w:id="123"/>
      <w:bookmarkEnd w:id="124"/>
      <w:bookmarkEnd w:id="125"/>
      <w:bookmarkEnd w:id="126"/>
      <w:bookmarkEnd w:id="127"/>
    </w:p>
    <w:p w14:paraId="5B6CB2B4" w14:textId="77777777" w:rsidR="00821F0B" w:rsidRDefault="00821F0B" w:rsidP="00821F0B">
      <w:r>
        <w:t>There is currently no single step during primary production and processing that can ensure the safety of these horticultural products, which are generally consumed raw, with little or no further processing.</w:t>
      </w:r>
    </w:p>
    <w:p w14:paraId="74108DB6" w14:textId="77777777" w:rsidR="00821F0B" w:rsidRDefault="00821F0B" w:rsidP="00821F0B"/>
    <w:p w14:paraId="3A1975A8" w14:textId="77777777" w:rsidR="00821F0B" w:rsidRDefault="00821F0B" w:rsidP="00821F0B">
      <w:r>
        <w:t>Contamination of berries, leafy vegetables</w:t>
      </w:r>
      <w:r w:rsidRPr="0081072F">
        <w:t xml:space="preserve"> </w:t>
      </w:r>
      <w:r>
        <w:t>and melons with bacteria and viruses depends on different combinations of factors during their growth, harvest and primary processing on-farm. How much these factors are controlled affects the overall safety of these products. Therefore, multiple controls need to be consistently applied and managed throughout the production, processing and supply chain.</w:t>
      </w:r>
    </w:p>
    <w:p w14:paraId="7DC36F4A" w14:textId="77777777" w:rsidR="00821F0B" w:rsidRDefault="00821F0B" w:rsidP="00821F0B"/>
    <w:p w14:paraId="6464D5A6" w14:textId="59869D82" w:rsidR="004A3B6A" w:rsidRDefault="00821F0B" w:rsidP="00D45E7B">
      <w:r>
        <w:t>It is not possible to completely eliminate risk to consumers from fresh produce. All those involved—farmer, processor, retailer and consumer—need to be aware of food safety risks and seek to minimise them. However, this assessment concludes that the risk management required to ensure end product safety of these comm</w:t>
      </w:r>
      <w:r w:rsidR="001543D5">
        <w:t>odities needs to begin on farm.</w:t>
      </w:r>
    </w:p>
    <w:p w14:paraId="233D3C2B" w14:textId="6C7DA34B" w:rsidR="004A3B6A" w:rsidRDefault="003C3523" w:rsidP="003C3523">
      <w:pPr>
        <w:pStyle w:val="Heading2"/>
      </w:pPr>
      <w:bookmarkStart w:id="128" w:name="_Toc87360042"/>
      <w:bookmarkStart w:id="129" w:name="_Toc87367371"/>
      <w:r>
        <w:t xml:space="preserve">4.3  </w:t>
      </w:r>
      <w:r w:rsidR="004A3B6A">
        <w:t xml:space="preserve">Summary of </w:t>
      </w:r>
      <w:r>
        <w:t xml:space="preserve">risk </w:t>
      </w:r>
      <w:r w:rsidR="004A3B6A">
        <w:t>assessment</w:t>
      </w:r>
      <w:bookmarkEnd w:id="128"/>
      <w:bookmarkEnd w:id="129"/>
    </w:p>
    <w:p w14:paraId="752B601D" w14:textId="5B67B391" w:rsidR="003C3523" w:rsidRDefault="004A3B6A" w:rsidP="004A3B6A">
      <w:pPr>
        <w:pStyle w:val="FSBullet1"/>
        <w:numPr>
          <w:ilvl w:val="0"/>
          <w:numId w:val="0"/>
        </w:numPr>
        <w:rPr>
          <w:rFonts w:cs="Times New Roman"/>
          <w:lang w:bidi="en-US"/>
        </w:rPr>
      </w:pPr>
      <w:r w:rsidRPr="002162F7">
        <w:rPr>
          <w:rFonts w:cs="Times New Roman"/>
          <w:lang w:bidi="en-US"/>
        </w:rPr>
        <w:t>Our assessment concluded that amendment of the Code is required</w:t>
      </w:r>
      <w:r>
        <w:rPr>
          <w:rFonts w:cs="Times New Roman"/>
          <w:lang w:bidi="en-US"/>
        </w:rPr>
        <w:t xml:space="preserve"> based on</w:t>
      </w:r>
      <w:r w:rsidR="00EA1D30">
        <w:rPr>
          <w:rFonts w:cs="Times New Roman"/>
          <w:lang w:bidi="en-US"/>
        </w:rPr>
        <w:t xml:space="preserve"> the</w:t>
      </w:r>
      <w:r w:rsidR="003C3523">
        <w:rPr>
          <w:rFonts w:cs="Times New Roman"/>
          <w:lang w:bidi="en-US"/>
        </w:rPr>
        <w:t>:</w:t>
      </w:r>
    </w:p>
    <w:p w14:paraId="4281C4D7" w14:textId="3DFABB0D" w:rsidR="003C3523" w:rsidRDefault="004A3B6A" w:rsidP="003C3523">
      <w:pPr>
        <w:pStyle w:val="FSBullet1"/>
      </w:pPr>
      <w:r>
        <w:t>lack of national</w:t>
      </w:r>
      <w:r w:rsidR="00E93471">
        <w:t xml:space="preserve"> or</w:t>
      </w:r>
      <w:r w:rsidR="006247B6">
        <w:t xml:space="preserve"> consistent food safety</w:t>
      </w:r>
      <w:r>
        <w:t xml:space="preserve"> regulation</w:t>
      </w:r>
      <w:r w:rsidR="00E93471">
        <w:t>s</w:t>
      </w:r>
    </w:p>
    <w:p w14:paraId="21A24E84" w14:textId="177879D6" w:rsidR="003C3523" w:rsidRDefault="003C3523" w:rsidP="003C3523">
      <w:pPr>
        <w:pStyle w:val="FSBullet1"/>
      </w:pPr>
      <w:r>
        <w:t>reliance on FSS</w:t>
      </w:r>
    </w:p>
    <w:p w14:paraId="1DE174C8" w14:textId="298462D3" w:rsidR="00AB3CD3" w:rsidRDefault="003C3523" w:rsidP="00AB3CD3">
      <w:pPr>
        <w:pStyle w:val="FSBullet1"/>
      </w:pPr>
      <w:r>
        <w:t>incomplete uptake of FSS</w:t>
      </w:r>
    </w:p>
    <w:p w14:paraId="62B71E7A" w14:textId="3CF8B6FF" w:rsidR="00AB3CD3" w:rsidRDefault="00AB3CD3" w:rsidP="00AB3CD3">
      <w:pPr>
        <w:pStyle w:val="FSBullet1"/>
      </w:pPr>
      <w:r>
        <w:t xml:space="preserve">microbial hazards identified </w:t>
      </w:r>
    </w:p>
    <w:p w14:paraId="5F19014D" w14:textId="2E00D8E1" w:rsidR="00AB3CD3" w:rsidRDefault="00AB3CD3" w:rsidP="00AB3CD3">
      <w:pPr>
        <w:pStyle w:val="FSBullet1"/>
      </w:pPr>
      <w:r>
        <w:t>current levels of illness</w:t>
      </w:r>
    </w:p>
    <w:p w14:paraId="718CF472" w14:textId="77AF46AF" w:rsidR="00AB3CD3" w:rsidRPr="00AB3CD3" w:rsidRDefault="00AB3CD3" w:rsidP="00AB3CD3">
      <w:pPr>
        <w:pStyle w:val="FSBullet1"/>
      </w:pPr>
      <w:r>
        <w:t>protection of public health and safety.</w:t>
      </w:r>
    </w:p>
    <w:p w14:paraId="18BCE051" w14:textId="2AC9E31F" w:rsidR="008A0915" w:rsidRPr="00AC0D0A" w:rsidRDefault="001677CF" w:rsidP="00D45E7B">
      <w:pPr>
        <w:pStyle w:val="Heading1"/>
        <w:spacing w:before="240"/>
        <w:ind w:left="840" w:hanging="840"/>
      </w:pPr>
      <w:bookmarkStart w:id="130" w:name="_Toc85785749"/>
      <w:bookmarkStart w:id="131" w:name="_Toc85808291"/>
      <w:bookmarkStart w:id="132" w:name="_Toc86080944"/>
      <w:bookmarkStart w:id="133" w:name="_Toc86081374"/>
      <w:bookmarkStart w:id="134" w:name="_Toc87360043"/>
      <w:bookmarkStart w:id="135" w:name="_Toc87367372"/>
      <w:r>
        <w:t>5</w:t>
      </w:r>
      <w:r w:rsidR="008A0915">
        <w:tab/>
      </w:r>
      <w:r w:rsidR="00F80C59">
        <w:t>Risk manageme</w:t>
      </w:r>
      <w:r w:rsidR="008A0915">
        <w:t>nt</w:t>
      </w:r>
      <w:bookmarkEnd w:id="130"/>
      <w:bookmarkEnd w:id="131"/>
      <w:bookmarkEnd w:id="132"/>
      <w:bookmarkEnd w:id="133"/>
      <w:bookmarkEnd w:id="134"/>
      <w:bookmarkEnd w:id="135"/>
    </w:p>
    <w:p w14:paraId="060142B0" w14:textId="5BAA375F" w:rsidR="00915A69" w:rsidRPr="00915A69" w:rsidRDefault="001677CF" w:rsidP="00915A69">
      <w:pPr>
        <w:pStyle w:val="Heading2"/>
      </w:pPr>
      <w:bookmarkStart w:id="136" w:name="_Toc85808292"/>
      <w:bookmarkStart w:id="137" w:name="_Toc86080945"/>
      <w:bookmarkStart w:id="138" w:name="_Toc86081375"/>
      <w:bookmarkStart w:id="139" w:name="_Toc87360044"/>
      <w:bookmarkStart w:id="140" w:name="_Toc87367373"/>
      <w:bookmarkStart w:id="141" w:name="_Toc85785750"/>
      <w:r>
        <w:t>5</w:t>
      </w:r>
      <w:r w:rsidR="00C84314">
        <w:t>.1</w:t>
      </w:r>
      <w:r w:rsidR="00C84314">
        <w:tab/>
      </w:r>
      <w:r w:rsidR="008D5E72">
        <w:t>P</w:t>
      </w:r>
      <w:r w:rsidR="00C84314">
        <w:t>rinciples</w:t>
      </w:r>
      <w:bookmarkEnd w:id="136"/>
      <w:bookmarkEnd w:id="137"/>
      <w:bookmarkEnd w:id="138"/>
      <w:bookmarkEnd w:id="139"/>
      <w:bookmarkEnd w:id="140"/>
    </w:p>
    <w:p w14:paraId="2A6521FC" w14:textId="4C138DA9" w:rsidR="00C84314" w:rsidRDefault="00C84314" w:rsidP="00C84314">
      <w:r>
        <w:t xml:space="preserve">FSANZ has established a risk management framework based on </w:t>
      </w:r>
      <w:r w:rsidR="00304B69">
        <w:t xml:space="preserve">five </w:t>
      </w:r>
      <w:r>
        <w:t>principles</w:t>
      </w:r>
      <w:r w:rsidR="005F0EBF">
        <w:t>, outlined below</w:t>
      </w:r>
      <w:r>
        <w:t xml:space="preserve">, to guide our risk management approach. </w:t>
      </w:r>
      <w:r w:rsidR="005F0EBF">
        <w:t>The</w:t>
      </w:r>
      <w:r w:rsidR="002F48F5">
        <w:t xml:space="preserve">se principles </w:t>
      </w:r>
      <w:r w:rsidR="005F0EBF">
        <w:t>reflect FSANZ’s priority objective of addressing the risk to public h</w:t>
      </w:r>
      <w:r w:rsidR="00164E7B">
        <w:t xml:space="preserve">ealth and safety in Australia. </w:t>
      </w:r>
      <w:r w:rsidR="005F0EBF">
        <w:t>The</w:t>
      </w:r>
      <w:r w:rsidR="002F48F5">
        <w:t>y</w:t>
      </w:r>
      <w:r w:rsidR="005F0EBF">
        <w:t xml:space="preserve"> also reflect </w:t>
      </w:r>
      <w:r w:rsidR="002F48F5">
        <w:t>stakeholder</w:t>
      </w:r>
      <w:r w:rsidR="005F0EBF">
        <w:t xml:space="preserve"> comments on the need for a national approach to safe food production of berries, leafy vegetables and melons, wi</w:t>
      </w:r>
      <w:r w:rsidR="00164E7B">
        <w:t xml:space="preserve">th minimal burden on industry. </w:t>
      </w:r>
      <w:r w:rsidR="005F0EBF">
        <w:t>The principles are</w:t>
      </w:r>
      <w:r>
        <w:t xml:space="preserve">: </w:t>
      </w:r>
    </w:p>
    <w:p w14:paraId="04D58110" w14:textId="77777777" w:rsidR="00C84314" w:rsidRDefault="00C84314" w:rsidP="002F48F5">
      <w:pPr>
        <w:pStyle w:val="FSBullet1"/>
      </w:pPr>
      <w:r>
        <w:t>protection of public health and safety</w:t>
      </w:r>
    </w:p>
    <w:p w14:paraId="0DC5055A" w14:textId="77777777" w:rsidR="00C84314" w:rsidRDefault="00C84314" w:rsidP="002F48F5">
      <w:pPr>
        <w:pStyle w:val="FSBullet1"/>
      </w:pPr>
      <w:r>
        <w:t>cost-effective, minimal measures to strengthen food safety management</w:t>
      </w:r>
    </w:p>
    <w:p w14:paraId="3133DE98" w14:textId="77777777" w:rsidR="00BC1732" w:rsidRDefault="00C84314" w:rsidP="002F48F5">
      <w:pPr>
        <w:pStyle w:val="FSBullet1"/>
      </w:pPr>
      <w:r>
        <w:t>national consistency of food safety management</w:t>
      </w:r>
    </w:p>
    <w:p w14:paraId="76690313" w14:textId="051F0017" w:rsidR="00BC1732" w:rsidRDefault="00BC1732" w:rsidP="00BC1732">
      <w:pPr>
        <w:pStyle w:val="FSBullet1"/>
      </w:pPr>
      <w:r>
        <w:t xml:space="preserve">standards to be based </w:t>
      </w:r>
      <w:r w:rsidR="00304B69">
        <w:t xml:space="preserve">on </w:t>
      </w:r>
      <w:r>
        <w:t>best available scientific evidence</w:t>
      </w:r>
    </w:p>
    <w:p w14:paraId="5A6B0C8F" w14:textId="4A75CCFB" w:rsidR="00C84314" w:rsidRDefault="00BC1732" w:rsidP="002F48F5">
      <w:pPr>
        <w:pStyle w:val="FSBullet1"/>
      </w:pPr>
      <w:r>
        <w:t>promotion of fair trading in food</w:t>
      </w:r>
      <w:r w:rsidR="00C84314">
        <w:t>.</w:t>
      </w:r>
    </w:p>
    <w:p w14:paraId="0958D3CE" w14:textId="52A61F51" w:rsidR="00C84314" w:rsidRDefault="00C84314" w:rsidP="00C84314"/>
    <w:p w14:paraId="386952A8" w14:textId="74AA97CE" w:rsidR="00A62BDB" w:rsidRDefault="00A62BDB" w:rsidP="00C84314"/>
    <w:p w14:paraId="4F8EAE80" w14:textId="34E3C0CF" w:rsidR="00A62BDB" w:rsidRDefault="00A62BDB" w:rsidP="00C84314"/>
    <w:p w14:paraId="2068838B" w14:textId="77777777" w:rsidR="00A62BDB" w:rsidRDefault="00A62BDB" w:rsidP="00C84314"/>
    <w:tbl>
      <w:tblPr>
        <w:tblStyle w:val="TableGrid"/>
        <w:tblW w:w="0" w:type="auto"/>
        <w:tblLook w:val="04A0" w:firstRow="1" w:lastRow="0" w:firstColumn="1" w:lastColumn="0" w:noHBand="0" w:noVBand="1"/>
      </w:tblPr>
      <w:tblGrid>
        <w:gridCol w:w="2275"/>
        <w:gridCol w:w="6785"/>
      </w:tblGrid>
      <w:tr w:rsidR="00C84314" w:rsidRPr="00217F91" w14:paraId="1BE81485" w14:textId="77777777" w:rsidTr="006F6692">
        <w:trPr>
          <w:tblHeader/>
        </w:trPr>
        <w:tc>
          <w:tcPr>
            <w:tcW w:w="2275" w:type="dxa"/>
            <w:shd w:val="clear" w:color="auto" w:fill="8DB3E2" w:themeFill="text2" w:themeFillTint="66"/>
          </w:tcPr>
          <w:bookmarkEnd w:id="141"/>
          <w:p w14:paraId="2FC24048" w14:textId="77777777" w:rsidR="00C84314" w:rsidRPr="00DF71E2" w:rsidRDefault="00C84314" w:rsidP="00C84314">
            <w:pPr>
              <w:rPr>
                <w:b/>
                <w:lang w:eastAsia="en-AU" w:bidi="ar-SA"/>
              </w:rPr>
            </w:pPr>
            <w:r w:rsidRPr="00DF71E2">
              <w:rPr>
                <w:b/>
                <w:lang w:eastAsia="en-AU" w:bidi="ar-SA"/>
              </w:rPr>
              <w:t>Principle</w:t>
            </w:r>
          </w:p>
        </w:tc>
        <w:tc>
          <w:tcPr>
            <w:tcW w:w="6785" w:type="dxa"/>
            <w:shd w:val="clear" w:color="auto" w:fill="8DB3E2" w:themeFill="text2" w:themeFillTint="66"/>
          </w:tcPr>
          <w:p w14:paraId="4A28D7B5" w14:textId="6D266B4A" w:rsidR="00C84314" w:rsidRPr="00DF71E2" w:rsidRDefault="004547E4" w:rsidP="00C84314">
            <w:pPr>
              <w:rPr>
                <w:b/>
                <w:lang w:eastAsia="en-AU" w:bidi="ar-SA"/>
              </w:rPr>
            </w:pPr>
            <w:r>
              <w:rPr>
                <w:b/>
                <w:lang w:eastAsia="en-AU" w:bidi="ar-SA"/>
              </w:rPr>
              <w:t>Proposed o</w:t>
            </w:r>
            <w:r w:rsidR="00C84314" w:rsidRPr="00DF71E2">
              <w:rPr>
                <w:b/>
                <w:lang w:eastAsia="en-AU" w:bidi="ar-SA"/>
              </w:rPr>
              <w:t>utcome</w:t>
            </w:r>
          </w:p>
        </w:tc>
      </w:tr>
      <w:tr w:rsidR="00C84314" w14:paraId="61756F7F" w14:textId="77777777" w:rsidTr="00C84314">
        <w:tc>
          <w:tcPr>
            <w:tcW w:w="2275" w:type="dxa"/>
          </w:tcPr>
          <w:p w14:paraId="3167FD05" w14:textId="77777777" w:rsidR="00C84314" w:rsidRDefault="00C84314" w:rsidP="00C84314">
            <w:pPr>
              <w:rPr>
                <w:lang w:eastAsia="en-AU" w:bidi="ar-SA"/>
              </w:rPr>
            </w:pPr>
            <w:r>
              <w:rPr>
                <w:lang w:eastAsia="en-AU" w:bidi="ar-SA"/>
              </w:rPr>
              <w:t>Protection of public health and safety</w:t>
            </w:r>
          </w:p>
        </w:tc>
        <w:tc>
          <w:tcPr>
            <w:tcW w:w="6785" w:type="dxa"/>
          </w:tcPr>
          <w:p w14:paraId="7D628653" w14:textId="77777777" w:rsidR="00C84314" w:rsidRDefault="00C84314" w:rsidP="00C84314">
            <w:pPr>
              <w:spacing w:after="60"/>
              <w:rPr>
                <w:lang w:eastAsia="en-AU" w:bidi="ar-SA"/>
              </w:rPr>
            </w:pPr>
            <w:r>
              <w:rPr>
                <w:lang w:eastAsia="en-AU" w:bidi="ar-SA"/>
              </w:rPr>
              <w:t>Reduction in foodborne illnesses attributed to berries, leafy vegetables and melons.</w:t>
            </w:r>
          </w:p>
          <w:p w14:paraId="47C8125E" w14:textId="77777777" w:rsidR="00C84314" w:rsidRDefault="00C84314" w:rsidP="00C84314">
            <w:pPr>
              <w:spacing w:after="60"/>
              <w:rPr>
                <w:lang w:eastAsia="en-AU" w:bidi="ar-SA"/>
              </w:rPr>
            </w:pPr>
            <w:r>
              <w:rPr>
                <w:lang w:eastAsia="en-AU" w:bidi="ar-SA"/>
              </w:rPr>
              <w:t>Traceability requirements improve identifying and removing affected food, reducing cases of foodborne illness.</w:t>
            </w:r>
          </w:p>
        </w:tc>
      </w:tr>
      <w:tr w:rsidR="00C84314" w14:paraId="53CDBC88" w14:textId="77777777" w:rsidTr="00C84314">
        <w:tc>
          <w:tcPr>
            <w:tcW w:w="2275" w:type="dxa"/>
          </w:tcPr>
          <w:p w14:paraId="714342AF" w14:textId="77777777" w:rsidR="00C84314" w:rsidRDefault="00C84314" w:rsidP="00C84314">
            <w:pPr>
              <w:rPr>
                <w:lang w:eastAsia="en-AU" w:bidi="ar-SA"/>
              </w:rPr>
            </w:pPr>
            <w:r>
              <w:rPr>
                <w:lang w:eastAsia="en-AU" w:bidi="ar-SA"/>
              </w:rPr>
              <w:t xml:space="preserve">Cost-effective, </w:t>
            </w:r>
            <w:r>
              <w:rPr>
                <w:lang w:eastAsia="en-AU" w:bidi="ar-SA"/>
              </w:rPr>
              <w:lastRenderedPageBreak/>
              <w:t>minimal measures</w:t>
            </w:r>
          </w:p>
        </w:tc>
        <w:tc>
          <w:tcPr>
            <w:tcW w:w="6785" w:type="dxa"/>
          </w:tcPr>
          <w:p w14:paraId="53D69925" w14:textId="665EE5CF" w:rsidR="00C16BE4" w:rsidRDefault="00C84314" w:rsidP="00C84314">
            <w:pPr>
              <w:spacing w:after="60"/>
              <w:rPr>
                <w:lang w:eastAsia="en-AU" w:bidi="ar-SA"/>
              </w:rPr>
            </w:pPr>
            <w:r w:rsidRPr="00A944E1">
              <w:rPr>
                <w:lang w:eastAsia="en-AU" w:bidi="ar-SA"/>
              </w:rPr>
              <w:lastRenderedPageBreak/>
              <w:t>Regulatory measures align with industry best practices</w:t>
            </w:r>
            <w:r w:rsidR="002A339E">
              <w:rPr>
                <w:lang w:eastAsia="en-AU" w:bidi="ar-SA"/>
              </w:rPr>
              <w:t>,</w:t>
            </w:r>
            <w:r w:rsidRPr="00A944E1">
              <w:rPr>
                <w:lang w:eastAsia="en-AU" w:bidi="ar-SA"/>
              </w:rPr>
              <w:t xml:space="preserve"> reducing </w:t>
            </w:r>
            <w:r w:rsidRPr="00A944E1">
              <w:rPr>
                <w:lang w:eastAsia="en-AU" w:bidi="ar-SA"/>
              </w:rPr>
              <w:lastRenderedPageBreak/>
              <w:t>costs to businesses that already have best practice in place</w:t>
            </w:r>
            <w:r>
              <w:rPr>
                <w:lang w:eastAsia="en-AU" w:bidi="ar-SA"/>
              </w:rPr>
              <w:t>.</w:t>
            </w:r>
          </w:p>
          <w:p w14:paraId="61A32803" w14:textId="77777777" w:rsidR="009D2EB0" w:rsidRDefault="009D2EB0" w:rsidP="00C84314">
            <w:pPr>
              <w:spacing w:after="60"/>
              <w:rPr>
                <w:lang w:eastAsia="en-AU" w:bidi="ar-SA"/>
              </w:rPr>
            </w:pPr>
          </w:p>
          <w:p w14:paraId="587396DE" w14:textId="11DC6E95" w:rsidR="003E4CBF" w:rsidRDefault="00FE5DF4" w:rsidP="00C84314">
            <w:pPr>
              <w:spacing w:after="60"/>
              <w:rPr>
                <w:lang w:eastAsia="en-AU" w:bidi="ar-SA"/>
              </w:rPr>
            </w:pPr>
            <w:r>
              <w:rPr>
                <w:lang w:eastAsia="en-AU" w:bidi="ar-SA"/>
              </w:rPr>
              <w:t xml:space="preserve">Berries: </w:t>
            </w:r>
            <w:r w:rsidR="00D85B99">
              <w:rPr>
                <w:lang w:eastAsia="en-AU" w:bidi="ar-SA"/>
              </w:rPr>
              <w:t>Proposed r</w:t>
            </w:r>
            <w:r w:rsidR="00C16BE4">
              <w:rPr>
                <w:lang w:eastAsia="en-AU" w:bidi="ar-SA"/>
              </w:rPr>
              <w:t xml:space="preserve">isk management measures are minimal in the berries sector, largely </w:t>
            </w:r>
            <w:r w:rsidR="00304B69">
              <w:rPr>
                <w:lang w:eastAsia="en-AU" w:bidi="ar-SA"/>
              </w:rPr>
              <w:t>because</w:t>
            </w:r>
            <w:r w:rsidR="00C16BE4">
              <w:rPr>
                <w:lang w:eastAsia="en-AU" w:bidi="ar-SA"/>
              </w:rPr>
              <w:t xml:space="preserve"> </w:t>
            </w:r>
            <w:r w:rsidR="00416435">
              <w:rPr>
                <w:lang w:eastAsia="en-AU" w:bidi="ar-SA"/>
              </w:rPr>
              <w:t>domestically produced berries have</w:t>
            </w:r>
            <w:r w:rsidR="00C16BE4">
              <w:rPr>
                <w:lang w:eastAsia="en-AU" w:bidi="ar-SA"/>
              </w:rPr>
              <w:t xml:space="preserve"> not been connected to outbreaks. Further, </w:t>
            </w:r>
            <w:r w:rsidR="00547C61">
              <w:rPr>
                <w:lang w:eastAsia="en-AU" w:bidi="ar-SA"/>
              </w:rPr>
              <w:t>as a fo</w:t>
            </w:r>
            <w:r w:rsidR="00DF7668">
              <w:rPr>
                <w:lang w:eastAsia="en-AU" w:bidi="ar-SA"/>
              </w:rPr>
              <w:t xml:space="preserve">od safety management statement </w:t>
            </w:r>
            <w:r w:rsidR="00547C61">
              <w:rPr>
                <w:lang w:eastAsia="en-AU" w:bidi="ar-SA"/>
              </w:rPr>
              <w:t xml:space="preserve">is not required for the berries sector, </w:t>
            </w:r>
            <w:r w:rsidR="00D43910">
              <w:rPr>
                <w:lang w:eastAsia="en-AU" w:bidi="ar-SA"/>
              </w:rPr>
              <w:t xml:space="preserve">government regulators will not be routinely </w:t>
            </w:r>
            <w:r w:rsidR="00C16BE4">
              <w:rPr>
                <w:lang w:eastAsia="en-AU" w:bidi="ar-SA"/>
              </w:rPr>
              <w:t>monitoring the berries sector</w:t>
            </w:r>
            <w:r w:rsidR="00D43910">
              <w:rPr>
                <w:lang w:eastAsia="en-AU" w:bidi="ar-SA"/>
              </w:rPr>
              <w:t xml:space="preserve">, unless </w:t>
            </w:r>
            <w:r w:rsidR="00945984">
              <w:rPr>
                <w:lang w:eastAsia="en-AU" w:bidi="ar-SA"/>
              </w:rPr>
              <w:t xml:space="preserve">a </w:t>
            </w:r>
            <w:r w:rsidR="00D43910">
              <w:rPr>
                <w:lang w:eastAsia="en-AU" w:bidi="ar-SA"/>
              </w:rPr>
              <w:t>food safety issue is raised</w:t>
            </w:r>
            <w:r w:rsidR="00C16BE4">
              <w:rPr>
                <w:lang w:eastAsia="en-AU" w:bidi="ar-SA"/>
              </w:rPr>
              <w:t>.</w:t>
            </w:r>
          </w:p>
          <w:p w14:paraId="354AFAAE" w14:textId="77777777" w:rsidR="003E4CBF" w:rsidRDefault="003E4CBF" w:rsidP="00C84314">
            <w:pPr>
              <w:spacing w:after="60"/>
              <w:rPr>
                <w:lang w:eastAsia="en-AU" w:bidi="ar-SA"/>
              </w:rPr>
            </w:pPr>
          </w:p>
          <w:p w14:paraId="5A038337" w14:textId="4A5BD1A2" w:rsidR="00C84314" w:rsidRDefault="003E4CBF" w:rsidP="00C84314">
            <w:pPr>
              <w:spacing w:after="60"/>
              <w:rPr>
                <w:lang w:eastAsia="en-AU" w:bidi="ar-SA"/>
              </w:rPr>
            </w:pPr>
            <w:r w:rsidRPr="00FE5DF4">
              <w:rPr>
                <w:lang w:eastAsia="en-AU" w:bidi="ar-SA"/>
              </w:rPr>
              <w:t>Leafy vegetables and melons</w:t>
            </w:r>
            <w:r w:rsidR="00FE5DF4">
              <w:rPr>
                <w:lang w:eastAsia="en-AU" w:bidi="ar-SA"/>
              </w:rPr>
              <w:t xml:space="preserve">: </w:t>
            </w:r>
            <w:r w:rsidR="00DE6DD1">
              <w:rPr>
                <w:lang w:eastAsia="en-AU" w:bidi="ar-SA"/>
              </w:rPr>
              <w:t xml:space="preserve">Each </w:t>
            </w:r>
            <w:r w:rsidR="00C8685D">
              <w:rPr>
                <w:lang w:eastAsia="en-AU" w:bidi="ar-SA"/>
              </w:rPr>
              <w:t xml:space="preserve">proposed </w:t>
            </w:r>
            <w:r w:rsidR="00DE6DD1">
              <w:rPr>
                <w:lang w:eastAsia="en-AU" w:bidi="ar-SA"/>
              </w:rPr>
              <w:t xml:space="preserve">clause was designed so that the </w:t>
            </w:r>
            <w:r w:rsidR="003F1D88">
              <w:rPr>
                <w:lang w:eastAsia="en-AU" w:bidi="ar-SA"/>
              </w:rPr>
              <w:t xml:space="preserve">cost and </w:t>
            </w:r>
            <w:r w:rsidR="00DE6DD1">
              <w:rPr>
                <w:lang w:eastAsia="en-AU" w:bidi="ar-SA"/>
              </w:rPr>
              <w:t>benefit</w:t>
            </w:r>
            <w:r w:rsidR="003F1D88">
              <w:rPr>
                <w:lang w:eastAsia="en-AU" w:bidi="ar-SA"/>
              </w:rPr>
              <w:t xml:space="preserve"> </w:t>
            </w:r>
            <w:r w:rsidR="00DE6DD1">
              <w:rPr>
                <w:lang w:eastAsia="en-AU" w:bidi="ar-SA"/>
              </w:rPr>
              <w:t>(</w:t>
            </w:r>
            <w:r w:rsidR="003F1D88">
              <w:rPr>
                <w:lang w:eastAsia="en-AU" w:bidi="ar-SA"/>
              </w:rPr>
              <w:t>in reducing illness</w:t>
            </w:r>
            <w:r w:rsidR="00DE6DD1">
              <w:rPr>
                <w:lang w:eastAsia="en-AU" w:bidi="ar-SA"/>
              </w:rPr>
              <w:t>)</w:t>
            </w:r>
            <w:r w:rsidR="003F1D88">
              <w:rPr>
                <w:lang w:eastAsia="en-AU" w:bidi="ar-SA"/>
              </w:rPr>
              <w:t xml:space="preserve"> represent</w:t>
            </w:r>
            <w:r w:rsidR="00DE6DD1">
              <w:rPr>
                <w:lang w:eastAsia="en-AU" w:bidi="ar-SA"/>
              </w:rPr>
              <w:t>s</w:t>
            </w:r>
            <w:r w:rsidR="003F1D88">
              <w:rPr>
                <w:lang w:eastAsia="en-AU" w:bidi="ar-SA"/>
              </w:rPr>
              <w:t xml:space="preserve"> the lightest touch possible with an overall positive cost</w:t>
            </w:r>
            <w:r w:rsidR="00DE6DD1">
              <w:rPr>
                <w:lang w:eastAsia="en-AU" w:bidi="ar-SA"/>
              </w:rPr>
              <w:t xml:space="preserve"> </w:t>
            </w:r>
            <w:r w:rsidR="003F1D88">
              <w:rPr>
                <w:lang w:eastAsia="en-AU" w:bidi="ar-SA"/>
              </w:rPr>
              <w:t xml:space="preserve">benefit ratio. </w:t>
            </w:r>
          </w:p>
        </w:tc>
      </w:tr>
      <w:tr w:rsidR="00C84314" w14:paraId="423035CB" w14:textId="77777777" w:rsidTr="00C84314">
        <w:tc>
          <w:tcPr>
            <w:tcW w:w="2275" w:type="dxa"/>
          </w:tcPr>
          <w:p w14:paraId="16C6884C" w14:textId="101C1DD7" w:rsidR="00C84314" w:rsidRDefault="00304B69" w:rsidP="00304B69">
            <w:pPr>
              <w:rPr>
                <w:lang w:eastAsia="en-AU" w:bidi="ar-SA"/>
              </w:rPr>
            </w:pPr>
            <w:r>
              <w:rPr>
                <w:lang w:eastAsia="en-AU" w:bidi="ar-SA"/>
              </w:rPr>
              <w:lastRenderedPageBreak/>
              <w:t>National c</w:t>
            </w:r>
            <w:r w:rsidR="00C84314">
              <w:rPr>
                <w:lang w:eastAsia="en-AU" w:bidi="ar-SA"/>
              </w:rPr>
              <w:t>onsistency</w:t>
            </w:r>
          </w:p>
        </w:tc>
        <w:tc>
          <w:tcPr>
            <w:tcW w:w="6785" w:type="dxa"/>
          </w:tcPr>
          <w:p w14:paraId="59678BBF" w14:textId="77777777" w:rsidR="00C84314" w:rsidRDefault="00C84314" w:rsidP="00C84314">
            <w:pPr>
              <w:spacing w:after="60"/>
              <w:rPr>
                <w:lang w:eastAsia="en-AU" w:bidi="ar-SA"/>
              </w:rPr>
            </w:pPr>
            <w:r w:rsidRPr="00DF71E2">
              <w:rPr>
                <w:lang w:eastAsia="en-AU" w:bidi="ar-SA"/>
              </w:rPr>
              <w:t>All businesses meet a minimum base level of food safety</w:t>
            </w:r>
            <w:r>
              <w:rPr>
                <w:lang w:eastAsia="en-AU" w:bidi="ar-SA"/>
              </w:rPr>
              <w:t>.</w:t>
            </w:r>
          </w:p>
          <w:p w14:paraId="5A8630EF" w14:textId="0893EEB5" w:rsidR="0042759F" w:rsidRDefault="00C84314" w:rsidP="0042759F">
            <w:pPr>
              <w:spacing w:after="60"/>
              <w:rPr>
                <w:lang w:eastAsia="en-AU" w:bidi="ar-SA"/>
              </w:rPr>
            </w:pPr>
            <w:r>
              <w:rPr>
                <w:lang w:eastAsia="en-AU" w:bidi="ar-SA"/>
              </w:rPr>
              <w:t>There is</w:t>
            </w:r>
            <w:r w:rsidRPr="00A944E1">
              <w:rPr>
                <w:lang w:eastAsia="en-AU" w:bidi="ar-SA"/>
              </w:rPr>
              <w:t xml:space="preserve"> a level playing field for all industry operations and requirements for managing food safety</w:t>
            </w:r>
            <w:r>
              <w:rPr>
                <w:lang w:eastAsia="en-AU" w:bidi="ar-SA"/>
              </w:rPr>
              <w:t>.</w:t>
            </w:r>
            <w:r w:rsidR="0042759F">
              <w:rPr>
                <w:lang w:eastAsia="en-AU" w:bidi="ar-SA"/>
              </w:rPr>
              <w:t xml:space="preserve"> </w:t>
            </w:r>
            <w:r w:rsidR="0042759F" w:rsidRPr="00A944E1">
              <w:rPr>
                <w:lang w:eastAsia="en-AU" w:bidi="ar-SA"/>
              </w:rPr>
              <w:t>Provides common accountability framework for all industry players, based on scientific risk.</w:t>
            </w:r>
          </w:p>
          <w:p w14:paraId="7CD07AAA" w14:textId="0DA83B62" w:rsidR="00C84314" w:rsidRPr="00DF71E2" w:rsidRDefault="00416435" w:rsidP="00C84314">
            <w:pPr>
              <w:spacing w:after="60"/>
              <w:rPr>
                <w:lang w:eastAsia="en-AU" w:bidi="ar-SA"/>
              </w:rPr>
            </w:pPr>
            <w:r>
              <w:rPr>
                <w:lang w:eastAsia="en-AU" w:bidi="ar-SA"/>
              </w:rPr>
              <w:t>Allows for</w:t>
            </w:r>
            <w:r w:rsidR="00C84314" w:rsidRPr="00DF71E2" w:rsidDel="0042759F">
              <w:rPr>
                <w:lang w:eastAsia="en-AU" w:bidi="ar-SA"/>
              </w:rPr>
              <w:t xml:space="preserve"> consistent i</w:t>
            </w:r>
            <w:r w:rsidR="00C84314" w:rsidRPr="00DF71E2">
              <w:rPr>
                <w:lang w:eastAsia="en-AU" w:bidi="ar-SA"/>
              </w:rPr>
              <w:t xml:space="preserve">mplementation of </w:t>
            </w:r>
            <w:r w:rsidR="0042759F">
              <w:rPr>
                <w:lang w:eastAsia="en-AU" w:bidi="ar-SA"/>
              </w:rPr>
              <w:t xml:space="preserve">national </w:t>
            </w:r>
            <w:r w:rsidR="00C84314" w:rsidRPr="00DF71E2">
              <w:rPr>
                <w:lang w:eastAsia="en-AU" w:bidi="ar-SA"/>
              </w:rPr>
              <w:t>requirements</w:t>
            </w:r>
            <w:r w:rsidR="00C84314">
              <w:rPr>
                <w:lang w:eastAsia="en-AU" w:bidi="ar-SA"/>
              </w:rPr>
              <w:t>.</w:t>
            </w:r>
          </w:p>
          <w:p w14:paraId="64FED972" w14:textId="59C33E33" w:rsidR="00C84314" w:rsidRDefault="00C84314" w:rsidP="00C84314">
            <w:pPr>
              <w:spacing w:after="60"/>
              <w:rPr>
                <w:lang w:eastAsia="en-AU" w:bidi="ar-SA"/>
              </w:rPr>
            </w:pPr>
            <w:r w:rsidRPr="00DF71E2">
              <w:rPr>
                <w:lang w:eastAsia="en-AU" w:bidi="ar-SA"/>
              </w:rPr>
              <w:t>All food handlers, on farm and at initial processing stages</w:t>
            </w:r>
            <w:r w:rsidR="00304B69">
              <w:rPr>
                <w:lang w:eastAsia="en-AU" w:bidi="ar-SA"/>
              </w:rPr>
              <w:t>,</w:t>
            </w:r>
            <w:r w:rsidRPr="00DF71E2">
              <w:rPr>
                <w:lang w:eastAsia="en-AU" w:bidi="ar-SA"/>
              </w:rPr>
              <w:t xml:space="preserve"> gain and apply the same level of food safety skills and knowledge</w:t>
            </w:r>
            <w:r>
              <w:rPr>
                <w:lang w:eastAsia="en-AU" w:bidi="ar-SA"/>
              </w:rPr>
              <w:t>.</w:t>
            </w:r>
          </w:p>
          <w:p w14:paraId="4286A336" w14:textId="017E03A5" w:rsidR="00C84314" w:rsidRDefault="00C84314" w:rsidP="00C84314">
            <w:pPr>
              <w:spacing w:after="60"/>
              <w:rPr>
                <w:lang w:eastAsia="en-AU" w:bidi="ar-SA"/>
              </w:rPr>
            </w:pPr>
            <w:r>
              <w:rPr>
                <w:lang w:eastAsia="en-AU" w:bidi="ar-SA"/>
              </w:rPr>
              <w:t>Australia maintains its</w:t>
            </w:r>
            <w:r w:rsidRPr="00A944E1">
              <w:rPr>
                <w:lang w:eastAsia="en-AU" w:bidi="ar-SA"/>
              </w:rPr>
              <w:t xml:space="preserve"> reputa</w:t>
            </w:r>
            <w:r>
              <w:rPr>
                <w:lang w:eastAsia="en-AU" w:bidi="ar-SA"/>
              </w:rPr>
              <w:t>tion as a producer</w:t>
            </w:r>
            <w:r w:rsidR="00EB0FB5">
              <w:rPr>
                <w:lang w:eastAsia="en-AU" w:bidi="ar-SA"/>
              </w:rPr>
              <w:t xml:space="preserve"> and exporter</w:t>
            </w:r>
            <w:r>
              <w:rPr>
                <w:lang w:eastAsia="en-AU" w:bidi="ar-SA"/>
              </w:rPr>
              <w:t xml:space="preserve"> of safe food.</w:t>
            </w:r>
          </w:p>
        </w:tc>
      </w:tr>
      <w:tr w:rsidR="00F97B32" w14:paraId="2891E3EE" w14:textId="77777777" w:rsidTr="00C84314">
        <w:tc>
          <w:tcPr>
            <w:tcW w:w="2275" w:type="dxa"/>
          </w:tcPr>
          <w:p w14:paraId="7E2F3975" w14:textId="48CBB18C" w:rsidR="00F97B32" w:rsidRDefault="00E30A24" w:rsidP="00C84314">
            <w:r>
              <w:t>B</w:t>
            </w:r>
            <w:r w:rsidR="00F97B32">
              <w:t>est available scientific evidence</w:t>
            </w:r>
            <w:r w:rsidR="00D85B99">
              <w:t xml:space="preserve"> </w:t>
            </w:r>
          </w:p>
          <w:p w14:paraId="666444CF" w14:textId="7447B672" w:rsidR="00F97B32" w:rsidRDefault="00F97B32" w:rsidP="00C84314">
            <w:pPr>
              <w:rPr>
                <w:lang w:eastAsia="en-AU" w:bidi="ar-SA"/>
              </w:rPr>
            </w:pPr>
          </w:p>
        </w:tc>
        <w:tc>
          <w:tcPr>
            <w:tcW w:w="6785" w:type="dxa"/>
          </w:tcPr>
          <w:p w14:paraId="2FB0B163" w14:textId="30378BD0" w:rsidR="00F97B32" w:rsidRPr="00DF71E2" w:rsidRDefault="00F97B32" w:rsidP="009D2EB0">
            <w:pPr>
              <w:rPr>
                <w:lang w:bidi="ar-SA"/>
              </w:rPr>
            </w:pPr>
            <w:r>
              <w:rPr>
                <w:rFonts w:cs="Arial"/>
              </w:rPr>
              <w:t xml:space="preserve">FSANZ’s microbiological risk assessment considered the best scientific information currently available. We examined our </w:t>
            </w:r>
            <w:r w:rsidR="002A339E">
              <w:rPr>
                <w:rFonts w:cs="Arial"/>
              </w:rPr>
              <w:t xml:space="preserve">previous </w:t>
            </w:r>
            <w:r>
              <w:rPr>
                <w:rFonts w:cs="Arial"/>
              </w:rPr>
              <w:t>assessments and updated data on Australian and international foodborne illness outbreaks associated with fresh horticultural produce (</w:t>
            </w:r>
            <w:r w:rsidRPr="00185244">
              <w:rPr>
                <w:rFonts w:cs="Arial"/>
              </w:rPr>
              <w:t>see section 4.2</w:t>
            </w:r>
            <w:r>
              <w:rPr>
                <w:rFonts w:cs="Arial"/>
              </w:rPr>
              <w:t xml:space="preserve">), as well as related recall data. </w:t>
            </w:r>
            <w:r w:rsidRPr="00443C43">
              <w:rPr>
                <w:rFonts w:cs="Arial"/>
              </w:rPr>
              <w:t xml:space="preserve">Information in the Codex CoHP FFV </w:t>
            </w:r>
            <w:r>
              <w:rPr>
                <w:rFonts w:cs="Arial"/>
              </w:rPr>
              <w:t>has also been</w:t>
            </w:r>
            <w:r w:rsidRPr="00443C43">
              <w:rPr>
                <w:rFonts w:cs="Arial"/>
              </w:rPr>
              <w:t xml:space="preserve"> drawn upon to develop appropriate risk management measures.</w:t>
            </w:r>
          </w:p>
        </w:tc>
      </w:tr>
      <w:tr w:rsidR="00F97B32" w14:paraId="0807716F" w14:textId="77777777" w:rsidTr="00C84314">
        <w:tc>
          <w:tcPr>
            <w:tcW w:w="2275" w:type="dxa"/>
          </w:tcPr>
          <w:p w14:paraId="424BAC3B" w14:textId="31CB8683" w:rsidR="00F97B32" w:rsidRDefault="00BC1732" w:rsidP="00C84314">
            <w:r>
              <w:t>P</w:t>
            </w:r>
            <w:r w:rsidR="00F97B32">
              <w:t>romotion of fair trading in food</w:t>
            </w:r>
          </w:p>
          <w:p w14:paraId="5D1E298F" w14:textId="6B4E9F8C" w:rsidR="00F97B32" w:rsidRDefault="00F97B32" w:rsidP="00C84314"/>
        </w:tc>
        <w:tc>
          <w:tcPr>
            <w:tcW w:w="6785" w:type="dxa"/>
          </w:tcPr>
          <w:p w14:paraId="692D4044" w14:textId="05441FAD" w:rsidR="00F97B32" w:rsidRPr="00DF71E2" w:rsidRDefault="00F97B32" w:rsidP="009D2EB0">
            <w:pPr>
              <w:rPr>
                <w:lang w:bidi="ar-SA"/>
              </w:rPr>
            </w:pPr>
            <w:r>
              <w:t>Introduction of nationally consistent food safety requirements can encourage a more level playing field for all producers in the market place.</w:t>
            </w:r>
          </w:p>
        </w:tc>
      </w:tr>
    </w:tbl>
    <w:p w14:paraId="7A6CAFCC" w14:textId="118450BB" w:rsidR="00B96FE6" w:rsidRPr="00B96FE6" w:rsidRDefault="001677CF" w:rsidP="00C84314">
      <w:pPr>
        <w:pStyle w:val="Heading2"/>
        <w:rPr>
          <w:rFonts w:eastAsia="Calibri"/>
        </w:rPr>
      </w:pPr>
      <w:bookmarkStart w:id="142" w:name="_Toc85808293"/>
      <w:bookmarkStart w:id="143" w:name="_Toc86080946"/>
      <w:bookmarkStart w:id="144" w:name="_Toc86081376"/>
      <w:bookmarkStart w:id="145" w:name="_Toc87360045"/>
      <w:bookmarkStart w:id="146" w:name="_Toc87367374"/>
      <w:r>
        <w:rPr>
          <w:rFonts w:eastAsia="Calibri"/>
        </w:rPr>
        <w:t>5</w:t>
      </w:r>
      <w:r w:rsidR="00C84314">
        <w:rPr>
          <w:rFonts w:eastAsia="Calibri"/>
        </w:rPr>
        <w:t>.2</w:t>
      </w:r>
      <w:r w:rsidR="00C84314">
        <w:rPr>
          <w:rFonts w:eastAsia="Calibri"/>
        </w:rPr>
        <w:tab/>
      </w:r>
      <w:r w:rsidR="00B96FE6" w:rsidRPr="00C80E65">
        <w:rPr>
          <w:rFonts w:eastAsia="Calibri"/>
        </w:rPr>
        <w:t>Risk</w:t>
      </w:r>
      <w:r w:rsidR="00B67467">
        <w:rPr>
          <w:rFonts w:eastAsia="Calibri"/>
        </w:rPr>
        <w:t xml:space="preserve"> management o</w:t>
      </w:r>
      <w:r w:rsidR="00B96FE6" w:rsidRPr="00C80E65">
        <w:rPr>
          <w:rFonts w:eastAsia="Calibri"/>
        </w:rPr>
        <w:t>ptions</w:t>
      </w:r>
      <w:bookmarkEnd w:id="142"/>
      <w:bookmarkEnd w:id="143"/>
      <w:bookmarkEnd w:id="144"/>
      <w:bookmarkEnd w:id="145"/>
      <w:bookmarkEnd w:id="146"/>
    </w:p>
    <w:p w14:paraId="27A353C9" w14:textId="77777777" w:rsidR="006247B6" w:rsidRDefault="005F0EBF" w:rsidP="0008633C">
      <w:pPr>
        <w:rPr>
          <w:rFonts w:cs="Arial"/>
          <w:szCs w:val="22"/>
        </w:rPr>
      </w:pPr>
      <w:r>
        <w:rPr>
          <w:rFonts w:cs="Arial"/>
          <w:szCs w:val="22"/>
        </w:rPr>
        <w:t>FSANZ</w:t>
      </w:r>
      <w:r w:rsidRPr="0022453D">
        <w:rPr>
          <w:rFonts w:cs="Arial"/>
          <w:szCs w:val="22"/>
        </w:rPr>
        <w:t xml:space="preserve"> assessed four </w:t>
      </w:r>
      <w:r w:rsidR="00EB0FB5">
        <w:rPr>
          <w:rFonts w:cs="Arial"/>
          <w:szCs w:val="22"/>
        </w:rPr>
        <w:t xml:space="preserve">risk management </w:t>
      </w:r>
      <w:r w:rsidRPr="0022453D">
        <w:rPr>
          <w:rFonts w:cs="Arial"/>
          <w:szCs w:val="22"/>
        </w:rPr>
        <w:t>options</w:t>
      </w:r>
      <w:r w:rsidR="0008633C">
        <w:rPr>
          <w:rFonts w:cs="Arial"/>
          <w:szCs w:val="22"/>
        </w:rPr>
        <w:t>.</w:t>
      </w:r>
    </w:p>
    <w:p w14:paraId="77EFA8EE" w14:textId="77777777" w:rsidR="006247B6" w:rsidRDefault="006247B6" w:rsidP="0008633C">
      <w:pPr>
        <w:rPr>
          <w:rFonts w:cs="Arial"/>
          <w:szCs w:val="22"/>
        </w:rPr>
      </w:pPr>
    </w:p>
    <w:p w14:paraId="7C73CCE2" w14:textId="77777777" w:rsidR="005F0EBF" w:rsidRPr="006247B6" w:rsidRDefault="005F0EBF" w:rsidP="006247B6">
      <w:pPr>
        <w:pStyle w:val="FSBullet1"/>
        <w:rPr>
          <w:szCs w:val="22"/>
        </w:rPr>
      </w:pPr>
      <w:r w:rsidRPr="006247B6">
        <w:rPr>
          <w:szCs w:val="22"/>
        </w:rPr>
        <w:t>Option 1 – Retaining the status quo</w:t>
      </w:r>
    </w:p>
    <w:p w14:paraId="0187FD61" w14:textId="77777777" w:rsidR="005F0EBF" w:rsidRPr="003F77BE" w:rsidRDefault="005F0EBF" w:rsidP="006F6692">
      <w:pPr>
        <w:pStyle w:val="FSBullet1"/>
        <w:rPr>
          <w:szCs w:val="22"/>
        </w:rPr>
      </w:pPr>
      <w:r w:rsidRPr="003F77BE">
        <w:rPr>
          <w:szCs w:val="22"/>
        </w:rPr>
        <w:t>Option 2 – Introducing regulatory measures</w:t>
      </w:r>
    </w:p>
    <w:p w14:paraId="59102EB4" w14:textId="77777777" w:rsidR="005F0EBF" w:rsidRPr="003F77BE" w:rsidRDefault="005F0EBF" w:rsidP="006F6692">
      <w:pPr>
        <w:pStyle w:val="FSBullet1"/>
        <w:rPr>
          <w:szCs w:val="22"/>
        </w:rPr>
      </w:pPr>
      <w:r w:rsidRPr="003F77BE">
        <w:rPr>
          <w:szCs w:val="22"/>
        </w:rPr>
        <w:t>Option 3 – Introducing a combination of regulatory and non-regulatory measures</w:t>
      </w:r>
    </w:p>
    <w:p w14:paraId="5CDC9FA2" w14:textId="0E2BE52C" w:rsidR="005F0EBF" w:rsidRDefault="005F0EBF" w:rsidP="006F6692">
      <w:pPr>
        <w:pStyle w:val="FSBullet1"/>
        <w:rPr>
          <w:szCs w:val="22"/>
        </w:rPr>
      </w:pPr>
      <w:r w:rsidRPr="003F77BE">
        <w:rPr>
          <w:szCs w:val="22"/>
        </w:rPr>
        <w:t>Option 4 – Introducing non-regulatory measures alone.</w:t>
      </w:r>
    </w:p>
    <w:p w14:paraId="61E4C982" w14:textId="0A450B85" w:rsidR="007B69D5" w:rsidRDefault="007B69D5" w:rsidP="007B69D5">
      <w:pPr>
        <w:widowControl/>
        <w:spacing w:before="60" w:after="60"/>
        <w:ind w:right="312"/>
        <w:rPr>
          <w:rFonts w:cs="Arial"/>
          <w:szCs w:val="22"/>
        </w:rPr>
      </w:pPr>
    </w:p>
    <w:p w14:paraId="5916AD4A" w14:textId="1F08E849" w:rsidR="006247B6" w:rsidRDefault="0008633C" w:rsidP="007B69D5">
      <w:pPr>
        <w:widowControl/>
        <w:spacing w:before="60" w:after="60"/>
        <w:ind w:right="312"/>
        <w:rPr>
          <w:rFonts w:cs="Arial"/>
          <w:szCs w:val="22"/>
        </w:rPr>
      </w:pPr>
      <w:r>
        <w:rPr>
          <w:rFonts w:cs="Arial"/>
          <w:szCs w:val="22"/>
        </w:rPr>
        <w:t>Each option was assessed against the criteria set out in section 59 of the Act</w:t>
      </w:r>
      <w:r w:rsidR="006247B6">
        <w:rPr>
          <w:rFonts w:cs="Arial"/>
          <w:szCs w:val="22"/>
        </w:rPr>
        <w:t xml:space="preserve"> (refer to</w:t>
      </w:r>
      <w:r>
        <w:rPr>
          <w:rFonts w:cs="Arial"/>
          <w:szCs w:val="22"/>
        </w:rPr>
        <w:t xml:space="preserve"> section 7</w:t>
      </w:r>
      <w:r w:rsidR="006247B6">
        <w:rPr>
          <w:rFonts w:cs="Arial"/>
          <w:szCs w:val="22"/>
        </w:rPr>
        <w:t>)</w:t>
      </w:r>
      <w:r>
        <w:rPr>
          <w:rFonts w:cs="Arial"/>
          <w:szCs w:val="22"/>
        </w:rPr>
        <w:t xml:space="preserve">. </w:t>
      </w:r>
      <w:r w:rsidDel="0008633C">
        <w:rPr>
          <w:rFonts w:cs="Arial"/>
          <w:szCs w:val="22"/>
        </w:rPr>
        <w:t xml:space="preserve"> </w:t>
      </w:r>
    </w:p>
    <w:p w14:paraId="3D4D02D3" w14:textId="4F6CB2B8" w:rsidR="00990964" w:rsidRDefault="00EB0FB5" w:rsidP="00990964">
      <w:pPr>
        <w:pStyle w:val="Heading2"/>
        <w:rPr>
          <w:lang w:eastAsia="en-AU"/>
        </w:rPr>
      </w:pPr>
      <w:bookmarkStart w:id="147" w:name="_Toc85808295"/>
      <w:bookmarkStart w:id="148" w:name="_Toc86080947"/>
      <w:bookmarkStart w:id="149" w:name="_Toc86081377"/>
      <w:bookmarkStart w:id="150" w:name="_Toc87360046"/>
      <w:bookmarkStart w:id="151" w:name="_Toc87367375"/>
      <w:bookmarkStart w:id="152" w:name="_Toc365904132"/>
      <w:bookmarkStart w:id="153" w:name="_Toc85785754"/>
      <w:bookmarkStart w:id="154" w:name="_Toc300761910"/>
      <w:bookmarkEnd w:id="73"/>
      <w:r>
        <w:rPr>
          <w:rFonts w:eastAsia="Calibri"/>
          <w:lang w:eastAsia="en-AU"/>
        </w:rPr>
        <w:t>5</w:t>
      </w:r>
      <w:r w:rsidR="00CE2EF2">
        <w:rPr>
          <w:rFonts w:eastAsia="Calibri"/>
          <w:lang w:eastAsia="en-AU"/>
        </w:rPr>
        <w:t>.</w:t>
      </w:r>
      <w:r w:rsidR="00990964">
        <w:rPr>
          <w:lang w:eastAsia="en-AU"/>
        </w:rPr>
        <w:t>3</w:t>
      </w:r>
      <w:r w:rsidR="00990964">
        <w:rPr>
          <w:lang w:eastAsia="en-AU"/>
        </w:rPr>
        <w:tab/>
        <w:t>Cost-benefit analysis</w:t>
      </w:r>
      <w:bookmarkEnd w:id="147"/>
      <w:bookmarkEnd w:id="148"/>
      <w:bookmarkEnd w:id="149"/>
      <w:bookmarkEnd w:id="150"/>
      <w:bookmarkEnd w:id="151"/>
      <w:r w:rsidR="00A62BDB">
        <w:rPr>
          <w:lang w:eastAsia="en-AU"/>
        </w:rPr>
        <w:t xml:space="preserve"> (CBA)</w:t>
      </w:r>
    </w:p>
    <w:p w14:paraId="40B2B6B2" w14:textId="5FA85350" w:rsidR="00EB0FB5" w:rsidRPr="00EB0FB5" w:rsidRDefault="00EB0FB5" w:rsidP="00EB0FB5">
      <w:pPr>
        <w:pStyle w:val="Heading3"/>
      </w:pPr>
      <w:bookmarkStart w:id="155" w:name="_Toc86080948"/>
      <w:bookmarkStart w:id="156" w:name="_Toc86081378"/>
      <w:bookmarkStart w:id="157" w:name="_Toc87360047"/>
      <w:bookmarkStart w:id="158" w:name="_Toc87367376"/>
      <w:r w:rsidRPr="002C142D">
        <w:t>Summary</w:t>
      </w:r>
      <w:bookmarkEnd w:id="155"/>
      <w:bookmarkEnd w:id="156"/>
      <w:bookmarkEnd w:id="157"/>
      <w:bookmarkEnd w:id="158"/>
    </w:p>
    <w:p w14:paraId="0A27CD55" w14:textId="7C11F17A" w:rsidR="00990964" w:rsidRDefault="00990964" w:rsidP="00990964">
      <w:pPr>
        <w:rPr>
          <w:lang w:val="en-AU"/>
        </w:rPr>
      </w:pPr>
      <w:r>
        <w:rPr>
          <w:lang w:val="en-AU"/>
        </w:rPr>
        <w:t xml:space="preserve">Our </w:t>
      </w:r>
      <w:r w:rsidR="00A62BDB">
        <w:rPr>
          <w:lang w:val="en-AU"/>
        </w:rPr>
        <w:t>Cost-benefit Analysis considered</w:t>
      </w:r>
      <w:r>
        <w:rPr>
          <w:lang w:val="en-AU"/>
        </w:rPr>
        <w:t xml:space="preserve"> the net benefits of each option and which measures (if any) should be introduced. Information and costings were examined for each option and </w:t>
      </w:r>
      <w:r>
        <w:rPr>
          <w:lang w:val="en-AU"/>
        </w:rPr>
        <w:lastRenderedPageBreak/>
        <w:t xml:space="preserve">each sector. Retaining the status quo did not incur any additional costs or health benefits, and the current cost of illness would still apply. Regulation was estimated to have a positive net benefit. Regulation combined with non-regulation was found to have the highest net benefit. Non-regulation, as a standalone measure, was found to have some benefit.   </w:t>
      </w:r>
    </w:p>
    <w:p w14:paraId="38A0EB6A" w14:textId="60DE4E12" w:rsidR="00361228" w:rsidRPr="00EB0FB5" w:rsidRDefault="00361228" w:rsidP="009857C0">
      <w:pPr>
        <w:pStyle w:val="Heading3"/>
      </w:pPr>
      <w:bookmarkStart w:id="159" w:name="_Toc85785745"/>
      <w:bookmarkStart w:id="160" w:name="_Toc85808296"/>
      <w:bookmarkStart w:id="161" w:name="_Toc86080949"/>
      <w:bookmarkStart w:id="162" w:name="_Toc86081379"/>
      <w:bookmarkStart w:id="163" w:name="_Toc87360048"/>
      <w:bookmarkStart w:id="164" w:name="_Toc87367377"/>
      <w:r w:rsidRPr="00EB0FB5">
        <w:t xml:space="preserve">Why did we do this </w:t>
      </w:r>
      <w:r w:rsidRPr="002C142D">
        <w:t>work</w:t>
      </w:r>
      <w:r w:rsidRPr="00EB0FB5">
        <w:t>?</w:t>
      </w:r>
      <w:bookmarkEnd w:id="159"/>
      <w:bookmarkEnd w:id="160"/>
      <w:bookmarkEnd w:id="161"/>
      <w:bookmarkEnd w:id="162"/>
      <w:bookmarkEnd w:id="163"/>
      <w:bookmarkEnd w:id="164"/>
    </w:p>
    <w:p w14:paraId="19671664" w14:textId="6199ABF2" w:rsidR="00361228" w:rsidRPr="00C2713B" w:rsidRDefault="00361228" w:rsidP="00291A76">
      <w:pPr>
        <w:ind w:right="-2"/>
        <w:rPr>
          <w:lang w:val="en-AU"/>
        </w:rPr>
      </w:pPr>
      <w:r w:rsidRPr="00C2713B">
        <w:rPr>
          <w:lang w:val="en-AU"/>
        </w:rPr>
        <w:t>FSANZ is committed to ensuring that any proposed food safety measures are based on the best available scientific advice, taking into account real-world costs and benefits. As part of any proposal FSANZ prepares a CBA.</w:t>
      </w:r>
      <w:r w:rsidR="00291A76">
        <w:rPr>
          <w:lang w:val="en-AU"/>
        </w:rPr>
        <w:t xml:space="preserve"> </w:t>
      </w:r>
      <w:r w:rsidRPr="00C2713B">
        <w:rPr>
          <w:lang w:val="en-AU"/>
        </w:rPr>
        <w:t>The CBA is used by FSANZ to consider:</w:t>
      </w:r>
    </w:p>
    <w:p w14:paraId="22D2CBB4" w14:textId="77777777" w:rsidR="00361228" w:rsidRPr="00EB0FB5" w:rsidRDefault="00361228" w:rsidP="002F48F5">
      <w:pPr>
        <w:pStyle w:val="FSBullet1"/>
      </w:pPr>
      <w:r w:rsidRPr="00EB0FB5">
        <w:t>the relative costs and benefits of each option</w:t>
      </w:r>
    </w:p>
    <w:p w14:paraId="0BDD75E9" w14:textId="77777777" w:rsidR="00361228" w:rsidRPr="00EB0FB5" w:rsidRDefault="00361228" w:rsidP="002F48F5">
      <w:pPr>
        <w:pStyle w:val="FSBullet1"/>
      </w:pPr>
      <w:r w:rsidRPr="00EB0FB5">
        <w:t>whether it is appropriate to introduce regulation and/or non-regulation</w:t>
      </w:r>
    </w:p>
    <w:p w14:paraId="4A0123FE" w14:textId="77777777" w:rsidR="00361228" w:rsidRPr="00747F2E" w:rsidRDefault="00361228" w:rsidP="002F48F5">
      <w:pPr>
        <w:pStyle w:val="FSBullet1"/>
        <w:rPr>
          <w:szCs w:val="22"/>
        </w:rPr>
      </w:pPr>
      <w:r w:rsidRPr="00EB0FB5">
        <w:t>the most appropriate</w:t>
      </w:r>
      <w:r w:rsidRPr="00747F2E">
        <w:rPr>
          <w:szCs w:val="22"/>
        </w:rPr>
        <w:t xml:space="preserve"> form of this regulation and/or non-regulation.</w:t>
      </w:r>
    </w:p>
    <w:p w14:paraId="28CE9187" w14:textId="3A0288A6" w:rsidR="00361228" w:rsidRPr="00EB0FB5" w:rsidRDefault="00361228" w:rsidP="009857C0">
      <w:pPr>
        <w:pStyle w:val="Heading3"/>
      </w:pPr>
      <w:bookmarkStart w:id="165" w:name="_Toc85785746"/>
      <w:bookmarkStart w:id="166" w:name="_Toc85808297"/>
      <w:bookmarkStart w:id="167" w:name="_Toc86080950"/>
      <w:bookmarkStart w:id="168" w:name="_Toc86081380"/>
      <w:bookmarkStart w:id="169" w:name="_Toc87360049"/>
      <w:bookmarkStart w:id="170" w:name="_Toc87367378"/>
      <w:r w:rsidRPr="00EB0FB5">
        <w:t xml:space="preserve">How did we </w:t>
      </w:r>
      <w:r w:rsidRPr="002C142D">
        <w:t>do</w:t>
      </w:r>
      <w:r w:rsidRPr="00EB0FB5">
        <w:t xml:space="preserve"> it?</w:t>
      </w:r>
      <w:bookmarkEnd w:id="165"/>
      <w:bookmarkEnd w:id="166"/>
      <w:bookmarkEnd w:id="167"/>
      <w:bookmarkEnd w:id="168"/>
      <w:bookmarkEnd w:id="169"/>
      <w:bookmarkEnd w:id="170"/>
    </w:p>
    <w:p w14:paraId="17B1C21C" w14:textId="614C3DD8" w:rsidR="00361228" w:rsidRDefault="00361228" w:rsidP="00361228">
      <w:pPr>
        <w:ind w:right="-2"/>
      </w:pPr>
      <w:r>
        <w:t xml:space="preserve">This CBA calculated the regulatory and non-regulatory options in detail, comparing them </w:t>
      </w:r>
      <w:r w:rsidR="0040085C">
        <w:t xml:space="preserve">to </w:t>
      </w:r>
      <w:r>
        <w:t xml:space="preserve">the status quo. We did this to identify the option with the highest net benefit in terms of </w:t>
      </w:r>
      <w:r w:rsidR="002F48F5">
        <w:t>reducing</w:t>
      </w:r>
      <w:r>
        <w:t xml:space="preserve"> illness in each sector against the costs of implementing each option.</w:t>
      </w:r>
    </w:p>
    <w:p w14:paraId="19706C63" w14:textId="77777777" w:rsidR="00361228" w:rsidRDefault="00361228" w:rsidP="00361228">
      <w:pPr>
        <w:ind w:right="-2"/>
      </w:pPr>
    </w:p>
    <w:p w14:paraId="08FADEFF" w14:textId="77777777" w:rsidR="00361228" w:rsidRDefault="00361228" w:rsidP="00361228">
      <w:pPr>
        <w:ind w:right="-2"/>
      </w:pPr>
      <w:r>
        <w:t>The CBA considered:</w:t>
      </w:r>
    </w:p>
    <w:p w14:paraId="1B4985A0" w14:textId="142EB286" w:rsidR="00361228" w:rsidRDefault="002F48F5" w:rsidP="002F48F5">
      <w:pPr>
        <w:pStyle w:val="FSBullet1"/>
      </w:pPr>
      <w:r>
        <w:t>the</w:t>
      </w:r>
      <w:r w:rsidR="00361228">
        <w:t xml:space="preserve"> current cost of illness caused by the microbiological hazards identified in each sector</w:t>
      </w:r>
    </w:p>
    <w:p w14:paraId="6E980C4F" w14:textId="713DA43B" w:rsidR="00361228" w:rsidRDefault="002F48F5" w:rsidP="002F48F5">
      <w:pPr>
        <w:pStyle w:val="FSBullet1"/>
      </w:pPr>
      <w:r>
        <w:t>the</w:t>
      </w:r>
      <w:r w:rsidR="00361228">
        <w:t xml:space="preserve"> cost to industry and government of </w:t>
      </w:r>
      <w:r>
        <w:t>implementing</w:t>
      </w:r>
      <w:r w:rsidR="00361228">
        <w:t xml:space="preserve"> each option</w:t>
      </w:r>
    </w:p>
    <w:p w14:paraId="5A1D33F3" w14:textId="32C16CE5" w:rsidR="00361228" w:rsidRDefault="002F48F5" w:rsidP="002F48F5">
      <w:pPr>
        <w:pStyle w:val="FSBullet1"/>
      </w:pPr>
      <w:r>
        <w:t>the</w:t>
      </w:r>
      <w:r w:rsidR="00361228">
        <w:t xml:space="preserve"> </w:t>
      </w:r>
      <w:r w:rsidR="000170C0">
        <w:t xml:space="preserve">estimated </w:t>
      </w:r>
      <w:r w:rsidR="00361228">
        <w:t>efficacy of each option in reducing illness in each sector</w:t>
      </w:r>
    </w:p>
    <w:p w14:paraId="2D5ED7DB" w14:textId="2180D0A2" w:rsidR="00361228" w:rsidRDefault="002F48F5" w:rsidP="002F48F5">
      <w:pPr>
        <w:pStyle w:val="FSBullet1"/>
      </w:pPr>
      <w:r>
        <w:t>the</w:t>
      </w:r>
      <w:r w:rsidR="00361228">
        <w:t xml:space="preserve"> cost-benefit ratios of each option</w:t>
      </w:r>
    </w:p>
    <w:p w14:paraId="2A8BB996" w14:textId="0C5A6A10" w:rsidR="00361228" w:rsidRDefault="002F48F5" w:rsidP="002F48F5">
      <w:pPr>
        <w:pStyle w:val="FSBullet1"/>
      </w:pPr>
      <w:r>
        <w:t>a</w:t>
      </w:r>
      <w:r w:rsidR="00361228">
        <w:t xml:space="preserve"> case study in the melons sector</w:t>
      </w:r>
    </w:p>
    <w:p w14:paraId="4D5B7ED7" w14:textId="35D9DF72" w:rsidR="00361228" w:rsidRDefault="002F48F5" w:rsidP="002F48F5">
      <w:pPr>
        <w:pStyle w:val="FSBullet1"/>
      </w:pPr>
      <w:r>
        <w:t>effects</w:t>
      </w:r>
      <w:r w:rsidR="00361228">
        <w:t xml:space="preserve"> on international trade</w:t>
      </w:r>
    </w:p>
    <w:p w14:paraId="4A1DE5A8" w14:textId="6236E433" w:rsidR="00361228" w:rsidRDefault="002F48F5" w:rsidP="002F48F5">
      <w:pPr>
        <w:pStyle w:val="FSBullet1"/>
      </w:pPr>
      <w:r>
        <w:t>consumer</w:t>
      </w:r>
      <w:r w:rsidR="00361228">
        <w:t xml:space="preserve"> behaviour</w:t>
      </w:r>
      <w:r>
        <w:t>.</w:t>
      </w:r>
    </w:p>
    <w:p w14:paraId="780038EB" w14:textId="5CAA8799" w:rsidR="00361228" w:rsidRPr="00EB0FB5" w:rsidRDefault="00361228" w:rsidP="009857C0">
      <w:pPr>
        <w:pStyle w:val="Heading3"/>
      </w:pPr>
      <w:bookmarkStart w:id="171" w:name="_Toc85785747"/>
      <w:bookmarkStart w:id="172" w:name="_Toc85808298"/>
      <w:bookmarkStart w:id="173" w:name="_Toc86080951"/>
      <w:bookmarkStart w:id="174" w:name="_Toc86081381"/>
      <w:bookmarkStart w:id="175" w:name="_Toc87360050"/>
      <w:bookmarkStart w:id="176" w:name="_Toc87367379"/>
      <w:r w:rsidRPr="00EB0FB5">
        <w:t xml:space="preserve">What was the </w:t>
      </w:r>
      <w:r w:rsidRPr="002C142D">
        <w:t>outcome</w:t>
      </w:r>
      <w:r w:rsidRPr="00EB0FB5">
        <w:t>?</w:t>
      </w:r>
      <w:bookmarkEnd w:id="171"/>
      <w:bookmarkEnd w:id="172"/>
      <w:bookmarkEnd w:id="173"/>
      <w:bookmarkEnd w:id="174"/>
      <w:bookmarkEnd w:id="175"/>
      <w:bookmarkEnd w:id="176"/>
    </w:p>
    <w:p w14:paraId="3B9475E0" w14:textId="7B255C37" w:rsidR="00361228" w:rsidRDefault="00361228" w:rsidP="00361228">
      <w:pPr>
        <w:rPr>
          <w:szCs w:val="22"/>
        </w:rPr>
      </w:pPr>
      <w:r w:rsidRPr="00200BCB">
        <w:rPr>
          <w:szCs w:val="22"/>
          <w:lang w:eastAsia="en-AU" w:bidi="ar-SA"/>
        </w:rPr>
        <w:t xml:space="preserve">The CBA determined the total annual cost of illness in Australia </w:t>
      </w:r>
      <w:r w:rsidRPr="00200BCB">
        <w:rPr>
          <w:szCs w:val="22"/>
        </w:rPr>
        <w:t>resulting from the hazards identified by our microbiological assessment.</w:t>
      </w:r>
      <w:r w:rsidR="002802F1">
        <w:rPr>
          <w:szCs w:val="22"/>
        </w:rPr>
        <w:t xml:space="preserve"> D</w:t>
      </w:r>
      <w:r w:rsidR="002802F1" w:rsidRPr="002802F1">
        <w:rPr>
          <w:szCs w:val="22"/>
        </w:rPr>
        <w:t xml:space="preserve">etails </w:t>
      </w:r>
      <w:r w:rsidR="002802F1">
        <w:rPr>
          <w:szCs w:val="22"/>
        </w:rPr>
        <w:t xml:space="preserve">of this process </w:t>
      </w:r>
      <w:r w:rsidR="002802F1" w:rsidRPr="002802F1">
        <w:rPr>
          <w:szCs w:val="22"/>
        </w:rPr>
        <w:t>are</w:t>
      </w:r>
      <w:r w:rsidR="002802F1">
        <w:rPr>
          <w:szCs w:val="22"/>
        </w:rPr>
        <w:t xml:space="preserve"> provided </w:t>
      </w:r>
      <w:r w:rsidR="002802F1" w:rsidRPr="002802F1">
        <w:rPr>
          <w:szCs w:val="22"/>
        </w:rPr>
        <w:t xml:space="preserve">in Appendix </w:t>
      </w:r>
      <w:r w:rsidR="002802F1" w:rsidRPr="002802F1">
        <w:rPr>
          <w:rFonts w:eastAsia="Calibri"/>
          <w:szCs w:val="22"/>
        </w:rPr>
        <w:t>2</w:t>
      </w:r>
      <w:r w:rsidR="002802F1" w:rsidRPr="002802F1">
        <w:rPr>
          <w:szCs w:val="22"/>
        </w:rPr>
        <w:t xml:space="preserve"> of the CBA.</w:t>
      </w:r>
      <w:r w:rsidR="002802F1">
        <w:rPr>
          <w:szCs w:val="22"/>
        </w:rPr>
        <w:t xml:space="preserve"> </w:t>
      </w:r>
      <w:r>
        <w:rPr>
          <w:szCs w:val="22"/>
        </w:rPr>
        <w:t xml:space="preserve">A summary is provided in </w:t>
      </w:r>
      <w:r w:rsidR="004E6276" w:rsidRPr="004E6276">
        <w:rPr>
          <w:szCs w:val="22"/>
        </w:rPr>
        <w:t>Table 2</w:t>
      </w:r>
      <w:r>
        <w:rPr>
          <w:szCs w:val="22"/>
        </w:rPr>
        <w:t xml:space="preserve"> below</w:t>
      </w:r>
      <w:r w:rsidR="0040085C">
        <w:rPr>
          <w:szCs w:val="22"/>
        </w:rPr>
        <w:t xml:space="preserve">. </w:t>
      </w:r>
    </w:p>
    <w:p w14:paraId="497AD86F" w14:textId="77777777" w:rsidR="00361228" w:rsidRDefault="00361228" w:rsidP="00361228">
      <w:pPr>
        <w:rPr>
          <w:szCs w:val="22"/>
        </w:rPr>
      </w:pPr>
    </w:p>
    <w:p w14:paraId="5F286BEC" w14:textId="3AEF674E" w:rsidR="00361228" w:rsidRPr="004E6276" w:rsidRDefault="004E6276" w:rsidP="00361228">
      <w:pPr>
        <w:rPr>
          <w:rFonts w:cs="Arial"/>
          <w:b/>
          <w:i/>
          <w:color w:val="000000" w:themeColor="text1"/>
          <w:szCs w:val="22"/>
        </w:rPr>
      </w:pPr>
      <w:r>
        <w:rPr>
          <w:rFonts w:cs="Arial"/>
          <w:b/>
          <w:i/>
          <w:color w:val="000000" w:themeColor="text1"/>
          <w:szCs w:val="22"/>
        </w:rPr>
        <w:t>Table 2</w:t>
      </w:r>
      <w:r w:rsidRPr="008E5B7B">
        <w:rPr>
          <w:rFonts w:cs="Arial"/>
          <w:b/>
          <w:i/>
          <w:color w:val="000000" w:themeColor="text1"/>
          <w:szCs w:val="22"/>
        </w:rPr>
        <w:t xml:space="preserve">. </w:t>
      </w:r>
      <w:r w:rsidR="0020476D">
        <w:rPr>
          <w:rFonts w:cs="Arial"/>
          <w:b/>
          <w:i/>
          <w:color w:val="000000" w:themeColor="text1"/>
          <w:szCs w:val="22"/>
        </w:rPr>
        <w:t>Estimated annual cost of illness per sector for the microbial hazards identified in P1052</w:t>
      </w:r>
    </w:p>
    <w:tbl>
      <w:tblPr>
        <w:tblStyle w:val="ListTable4-Accent4"/>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361228" w:rsidRPr="005F1323" w14:paraId="048E08A0" w14:textId="77777777" w:rsidTr="008D5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8DB3E2" w:themeFill="text2" w:themeFillTint="66"/>
            <w:hideMark/>
          </w:tcPr>
          <w:p w14:paraId="2CC11B25" w14:textId="77777777" w:rsidR="00361228" w:rsidRPr="003B740D" w:rsidRDefault="00361228" w:rsidP="008D5E72">
            <w:pPr>
              <w:rPr>
                <w:color w:val="auto"/>
              </w:rPr>
            </w:pPr>
            <w:r w:rsidRPr="003B740D">
              <w:rPr>
                <w:color w:val="auto"/>
              </w:rPr>
              <w:t>Commodity</w:t>
            </w:r>
          </w:p>
        </w:tc>
        <w:tc>
          <w:tcPr>
            <w:tcW w:w="4536" w:type="dxa"/>
            <w:shd w:val="clear" w:color="auto" w:fill="8DB3E2" w:themeFill="text2" w:themeFillTint="66"/>
            <w:hideMark/>
          </w:tcPr>
          <w:p w14:paraId="073B2F30" w14:textId="142D19B7" w:rsidR="003073CA" w:rsidRPr="003B740D" w:rsidRDefault="00361228" w:rsidP="008D5E72">
            <w:pPr>
              <w:cnfStyle w:val="100000000000" w:firstRow="1" w:lastRow="0" w:firstColumn="0" w:lastColumn="0" w:oddVBand="0" w:evenVBand="0" w:oddHBand="0" w:evenHBand="0" w:firstRowFirstColumn="0" w:firstRowLastColumn="0" w:lastRowFirstColumn="0" w:lastRowLastColumn="0"/>
              <w:rPr>
                <w:color w:val="auto"/>
              </w:rPr>
            </w:pPr>
            <w:r w:rsidRPr="003B740D">
              <w:rPr>
                <w:color w:val="auto"/>
              </w:rPr>
              <w:t>Total annual illness cost $</w:t>
            </w:r>
          </w:p>
        </w:tc>
      </w:tr>
      <w:tr w:rsidR="00361228" w14:paraId="03F9C064" w14:textId="77777777" w:rsidTr="008D5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hideMark/>
          </w:tcPr>
          <w:p w14:paraId="57EDA0D7" w14:textId="77777777" w:rsidR="00361228" w:rsidRPr="003B740D" w:rsidRDefault="00361228" w:rsidP="008D5E72">
            <w:r w:rsidRPr="003B740D">
              <w:rPr>
                <w:b w:val="0"/>
              </w:rPr>
              <w:t>Berries</w:t>
            </w:r>
          </w:p>
        </w:tc>
        <w:tc>
          <w:tcPr>
            <w:tcW w:w="4536" w:type="dxa"/>
            <w:shd w:val="clear" w:color="auto" w:fill="auto"/>
            <w:hideMark/>
          </w:tcPr>
          <w:p w14:paraId="52403338" w14:textId="77777777" w:rsidR="00361228" w:rsidRPr="003B740D" w:rsidRDefault="00361228" w:rsidP="0091306A">
            <w:pPr>
              <w:jc w:val="right"/>
              <w:cnfStyle w:val="000000100000" w:firstRow="0" w:lastRow="0" w:firstColumn="0" w:lastColumn="0" w:oddVBand="0" w:evenVBand="0" w:oddHBand="1" w:evenHBand="0" w:firstRowFirstColumn="0" w:firstRowLastColumn="0" w:lastRowFirstColumn="0" w:lastRowLastColumn="0"/>
            </w:pPr>
            <w:r w:rsidRPr="003B740D">
              <w:t>6.5 million</w:t>
            </w:r>
          </w:p>
        </w:tc>
      </w:tr>
      <w:tr w:rsidR="00361228" w14:paraId="72C3C08A" w14:textId="77777777" w:rsidTr="008D5E72">
        <w:tc>
          <w:tcPr>
            <w:cnfStyle w:val="001000000000" w:firstRow="0" w:lastRow="0" w:firstColumn="1" w:lastColumn="0" w:oddVBand="0" w:evenVBand="0" w:oddHBand="0" w:evenHBand="0" w:firstRowFirstColumn="0" w:firstRowLastColumn="0" w:lastRowFirstColumn="0" w:lastRowLastColumn="0"/>
            <w:tcW w:w="4536" w:type="dxa"/>
            <w:shd w:val="clear" w:color="auto" w:fill="auto"/>
            <w:hideMark/>
          </w:tcPr>
          <w:p w14:paraId="1F567606" w14:textId="77777777" w:rsidR="00361228" w:rsidRPr="003B740D" w:rsidRDefault="00361228" w:rsidP="008D5E72">
            <w:pPr>
              <w:rPr>
                <w:b w:val="0"/>
              </w:rPr>
            </w:pPr>
            <w:r w:rsidRPr="003B740D">
              <w:rPr>
                <w:b w:val="0"/>
              </w:rPr>
              <w:t>Leafy vegetables</w:t>
            </w:r>
          </w:p>
        </w:tc>
        <w:tc>
          <w:tcPr>
            <w:tcW w:w="4536" w:type="dxa"/>
            <w:shd w:val="clear" w:color="auto" w:fill="auto"/>
            <w:hideMark/>
          </w:tcPr>
          <w:p w14:paraId="52FA98C6" w14:textId="77777777" w:rsidR="00361228" w:rsidRPr="003B740D" w:rsidRDefault="00361228" w:rsidP="0091306A">
            <w:pPr>
              <w:jc w:val="right"/>
              <w:cnfStyle w:val="000000000000" w:firstRow="0" w:lastRow="0" w:firstColumn="0" w:lastColumn="0" w:oddVBand="0" w:evenVBand="0" w:oddHBand="0" w:evenHBand="0" w:firstRowFirstColumn="0" w:firstRowLastColumn="0" w:lastRowFirstColumn="0" w:lastRowLastColumn="0"/>
            </w:pPr>
            <w:r w:rsidRPr="003B740D">
              <w:t>52.9 million</w:t>
            </w:r>
          </w:p>
        </w:tc>
      </w:tr>
      <w:tr w:rsidR="00361228" w14:paraId="1FAB4FD3" w14:textId="77777777" w:rsidTr="008D5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hideMark/>
          </w:tcPr>
          <w:p w14:paraId="5ABE5B74" w14:textId="77777777" w:rsidR="00361228" w:rsidRPr="003B740D" w:rsidRDefault="00361228" w:rsidP="008D5E72">
            <w:r w:rsidRPr="003B740D">
              <w:rPr>
                <w:b w:val="0"/>
              </w:rPr>
              <w:t>Melons</w:t>
            </w:r>
          </w:p>
        </w:tc>
        <w:tc>
          <w:tcPr>
            <w:tcW w:w="4536" w:type="dxa"/>
            <w:shd w:val="clear" w:color="auto" w:fill="auto"/>
            <w:hideMark/>
          </w:tcPr>
          <w:p w14:paraId="53C74B94" w14:textId="77777777" w:rsidR="00361228" w:rsidRPr="003B740D" w:rsidRDefault="00361228" w:rsidP="0091306A">
            <w:pPr>
              <w:jc w:val="right"/>
              <w:cnfStyle w:val="000000100000" w:firstRow="0" w:lastRow="0" w:firstColumn="0" w:lastColumn="0" w:oddVBand="0" w:evenVBand="0" w:oddHBand="1" w:evenHBand="0" w:firstRowFirstColumn="0" w:firstRowLastColumn="0" w:lastRowFirstColumn="0" w:lastRowLastColumn="0"/>
            </w:pPr>
            <w:r w:rsidRPr="003B740D">
              <w:t>30.7 million</w:t>
            </w:r>
          </w:p>
        </w:tc>
      </w:tr>
    </w:tbl>
    <w:p w14:paraId="3045D623" w14:textId="64F3A41E" w:rsidR="00C77582" w:rsidRDefault="00361228" w:rsidP="00361228">
      <w:pPr>
        <w:rPr>
          <w:szCs w:val="22"/>
          <w:lang w:eastAsia="en-AU" w:bidi="ar-SA"/>
        </w:rPr>
        <w:sectPr w:rsidR="00C77582" w:rsidSect="00CC36E7">
          <w:pgSz w:w="11906" w:h="16838"/>
          <w:pgMar w:top="1418" w:right="1418" w:bottom="1134" w:left="1418" w:header="709" w:footer="709" w:gutter="0"/>
          <w:pgNumType w:start="1"/>
          <w:cols w:space="708"/>
          <w:docGrid w:linePitch="360"/>
        </w:sectPr>
      </w:pPr>
      <w:r>
        <w:rPr>
          <w:szCs w:val="22"/>
          <w:lang w:eastAsia="en-AU" w:bidi="ar-SA"/>
        </w:rPr>
        <w:t>The CBA next determined the costs to business</w:t>
      </w:r>
      <w:r w:rsidR="00F674AD">
        <w:rPr>
          <w:szCs w:val="22"/>
          <w:lang w:eastAsia="en-AU" w:bidi="ar-SA"/>
        </w:rPr>
        <w:t>, across each of the three sectors,</w:t>
      </w:r>
      <w:r>
        <w:rPr>
          <w:szCs w:val="22"/>
          <w:lang w:eastAsia="en-AU" w:bidi="ar-SA"/>
        </w:rPr>
        <w:t xml:space="preserve"> of implementing each clause of the proposed standards. Separate costs were calculated for </w:t>
      </w:r>
      <w:r w:rsidRPr="00C77582">
        <w:rPr>
          <w:szCs w:val="22"/>
          <w:lang w:eastAsia="en-AU" w:bidi="ar-SA"/>
        </w:rPr>
        <w:t xml:space="preserve">businesses currently on a FSS and for businesses not on a FSS. Costs for businesses on a FSS </w:t>
      </w:r>
      <w:r w:rsidR="008F5E42" w:rsidRPr="00C77582">
        <w:rPr>
          <w:szCs w:val="22"/>
          <w:lang w:eastAsia="en-AU" w:bidi="ar-SA"/>
        </w:rPr>
        <w:t xml:space="preserve">(or equivalent) </w:t>
      </w:r>
      <w:r w:rsidRPr="00C77582">
        <w:rPr>
          <w:szCs w:val="22"/>
          <w:lang w:eastAsia="en-AU" w:bidi="ar-SA"/>
        </w:rPr>
        <w:t>are significantly lower</w:t>
      </w:r>
      <w:r w:rsidR="002F48F5" w:rsidRPr="00C77582">
        <w:rPr>
          <w:szCs w:val="22"/>
          <w:lang w:eastAsia="en-AU" w:bidi="ar-SA"/>
        </w:rPr>
        <w:t>,</w:t>
      </w:r>
      <w:r w:rsidRPr="00C77582">
        <w:rPr>
          <w:szCs w:val="22"/>
          <w:lang w:eastAsia="en-AU" w:bidi="ar-SA"/>
        </w:rPr>
        <w:t xml:space="preserve"> as they have already implemented most of the measures in the proposed standards. </w:t>
      </w:r>
      <w:r w:rsidR="005D05B7" w:rsidRPr="00C77582">
        <w:rPr>
          <w:rFonts w:cs="Arial"/>
          <w:szCs w:val="22"/>
        </w:rPr>
        <w:t>For example, the only cost to a berry business operating under a FSS would be a one-off notification fee of $30.</w:t>
      </w:r>
      <w:r w:rsidR="00E00BFB" w:rsidRPr="00C77582">
        <w:rPr>
          <w:szCs w:val="22"/>
          <w:lang w:eastAsia="en-AU" w:bidi="ar-SA"/>
        </w:rPr>
        <w:t xml:space="preserve"> </w:t>
      </w:r>
      <w:r w:rsidR="00A62BDB" w:rsidRPr="00C77582">
        <w:rPr>
          <w:szCs w:val="22"/>
        </w:rPr>
        <w:t xml:space="preserve">Table 3 </w:t>
      </w:r>
      <w:r w:rsidR="00A62BDB">
        <w:rPr>
          <w:szCs w:val="22"/>
        </w:rPr>
        <w:t>contains the summary</w:t>
      </w:r>
      <w:r w:rsidR="00F674AD">
        <w:rPr>
          <w:szCs w:val="22"/>
        </w:rPr>
        <w:t xml:space="preserve"> of the estimated costs and more detail on the CBA can be found</w:t>
      </w:r>
      <w:r w:rsidR="00A62BDB">
        <w:rPr>
          <w:szCs w:val="22"/>
        </w:rPr>
        <w:t xml:space="preserve"> </w:t>
      </w:r>
      <w:r w:rsidR="00F674AD">
        <w:rPr>
          <w:szCs w:val="22"/>
        </w:rPr>
        <w:t>at SD3.</w:t>
      </w:r>
      <w:r w:rsidR="008865C5">
        <w:rPr>
          <w:szCs w:val="22"/>
        </w:rPr>
        <w:t xml:space="preserve"> </w:t>
      </w:r>
    </w:p>
    <w:p w14:paraId="34AF8601" w14:textId="77777777" w:rsidR="00C77582" w:rsidRDefault="00C77582" w:rsidP="00291A76">
      <w:pPr>
        <w:pStyle w:val="Header"/>
        <w:keepNext/>
        <w:rPr>
          <w:rFonts w:cs="Arial"/>
          <w:b/>
          <w:i/>
          <w:color w:val="000000" w:themeColor="text1"/>
          <w:szCs w:val="22"/>
        </w:rPr>
      </w:pPr>
    </w:p>
    <w:p w14:paraId="1C204D15" w14:textId="4EF2263D" w:rsidR="00A95E3C" w:rsidRPr="00260D51" w:rsidRDefault="00E377CF" w:rsidP="00291A76">
      <w:pPr>
        <w:pStyle w:val="Header"/>
        <w:keepNext/>
        <w:rPr>
          <w:b/>
          <w:i/>
          <w:lang w:val="en-AU"/>
        </w:rPr>
      </w:pPr>
      <w:r w:rsidRPr="00260D51">
        <w:rPr>
          <w:rFonts w:cs="Arial"/>
          <w:b/>
          <w:i/>
          <w:color w:val="000000" w:themeColor="text1"/>
          <w:szCs w:val="22"/>
        </w:rPr>
        <w:t>Table 3</w:t>
      </w:r>
      <w:r w:rsidR="00A95E3C" w:rsidRPr="00260D51">
        <w:rPr>
          <w:b/>
          <w:lang w:val="en-AU"/>
        </w:rPr>
        <w:t xml:space="preserve">. </w:t>
      </w:r>
      <w:r w:rsidR="00A95E3C" w:rsidRPr="00260D51">
        <w:rPr>
          <w:b/>
          <w:i/>
          <w:lang w:val="en-AU"/>
        </w:rPr>
        <w:t>Summary of e</w:t>
      </w:r>
      <w:r w:rsidR="00583F4F">
        <w:rPr>
          <w:b/>
          <w:i/>
          <w:lang w:val="en-AU"/>
        </w:rPr>
        <w:t xml:space="preserve">stimated total costs to </w:t>
      </w:r>
      <w:r w:rsidR="00583F4F" w:rsidRPr="00C77582">
        <w:rPr>
          <w:b/>
          <w:i/>
          <w:lang w:val="en-AU"/>
        </w:rPr>
        <w:t>businesses</w:t>
      </w:r>
      <w:r w:rsidR="00F674AD">
        <w:rPr>
          <w:b/>
          <w:i/>
          <w:lang w:val="en-AU"/>
        </w:rPr>
        <w:t>, by sector,</w:t>
      </w:r>
      <w:r w:rsidR="00A95E3C" w:rsidRPr="00C77582">
        <w:rPr>
          <w:b/>
          <w:i/>
          <w:lang w:val="en-AU"/>
        </w:rPr>
        <w:t xml:space="preserve"> of</w:t>
      </w:r>
      <w:r w:rsidR="00A95E3C" w:rsidRPr="00260D51">
        <w:rPr>
          <w:b/>
          <w:i/>
          <w:lang w:val="en-AU"/>
        </w:rPr>
        <w:t xml:space="preserve"> implementing option 3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440"/>
        <w:gridCol w:w="1560"/>
        <w:gridCol w:w="1440"/>
        <w:gridCol w:w="1655"/>
        <w:gridCol w:w="1440"/>
        <w:gridCol w:w="1450"/>
      </w:tblGrid>
      <w:tr w:rsidR="009666E5" w:rsidRPr="006F6692" w14:paraId="51A24F46" w14:textId="77777777" w:rsidTr="009666E5">
        <w:trPr>
          <w:trHeight w:val="505"/>
        </w:trPr>
        <w:tc>
          <w:tcPr>
            <w:tcW w:w="5755" w:type="dxa"/>
            <w:tcBorders>
              <w:top w:val="single" w:sz="4" w:space="0" w:color="auto"/>
              <w:left w:val="single" w:sz="4" w:space="0" w:color="auto"/>
              <w:bottom w:val="nil"/>
            </w:tcBorders>
            <w:shd w:val="clear" w:color="auto" w:fill="8DB3E2" w:themeFill="text2" w:themeFillTint="66"/>
            <w:noWrap/>
            <w:vAlign w:val="center"/>
            <w:hideMark/>
          </w:tcPr>
          <w:p w14:paraId="1E39E789" w14:textId="77777777" w:rsidR="009666E5" w:rsidRPr="00260D51" w:rsidRDefault="009666E5" w:rsidP="00291A76">
            <w:pPr>
              <w:keepNext/>
              <w:rPr>
                <w:rFonts w:cs="Arial"/>
                <w:color w:val="000000"/>
                <w:lang w:eastAsia="en-GB"/>
              </w:rPr>
            </w:pPr>
            <w:r w:rsidRPr="00260D51">
              <w:rPr>
                <w:rFonts w:cs="Arial"/>
                <w:color w:val="000000"/>
                <w:lang w:eastAsia="en-GB"/>
              </w:rPr>
              <w:t> </w:t>
            </w:r>
            <w:r w:rsidRPr="00260D51">
              <w:rPr>
                <w:rFonts w:cs="Arial"/>
                <w:b/>
                <w:color w:val="000000"/>
                <w:lang w:eastAsia="en-GB"/>
              </w:rPr>
              <w:t>Estimate</w:t>
            </w:r>
          </w:p>
        </w:tc>
        <w:tc>
          <w:tcPr>
            <w:tcW w:w="3000" w:type="dxa"/>
            <w:gridSpan w:val="2"/>
            <w:shd w:val="clear" w:color="auto" w:fill="8DB3E2" w:themeFill="text2" w:themeFillTint="66"/>
            <w:vAlign w:val="center"/>
            <w:hideMark/>
          </w:tcPr>
          <w:p w14:paraId="2E74427F" w14:textId="1E4AF156" w:rsidR="009666E5" w:rsidRPr="00260D51" w:rsidRDefault="009666E5" w:rsidP="0040512F">
            <w:pPr>
              <w:jc w:val="center"/>
              <w:rPr>
                <w:rFonts w:cs="Arial"/>
                <w:b/>
                <w:color w:val="000000"/>
                <w:lang w:eastAsia="en-GB"/>
              </w:rPr>
            </w:pPr>
            <w:r w:rsidRPr="00260D51">
              <w:rPr>
                <w:rFonts w:cs="Arial"/>
                <w:b/>
                <w:bCs/>
                <w:color w:val="000000"/>
                <w:lang w:eastAsia="en-GB"/>
              </w:rPr>
              <w:t>Berries</w:t>
            </w:r>
          </w:p>
        </w:tc>
        <w:tc>
          <w:tcPr>
            <w:tcW w:w="3095" w:type="dxa"/>
            <w:gridSpan w:val="2"/>
            <w:shd w:val="clear" w:color="auto" w:fill="8DB3E2" w:themeFill="text2" w:themeFillTint="66"/>
            <w:vAlign w:val="center"/>
            <w:hideMark/>
          </w:tcPr>
          <w:p w14:paraId="3D27BFCE" w14:textId="77777777" w:rsidR="009666E5" w:rsidRPr="00260D51" w:rsidRDefault="009666E5" w:rsidP="0040512F">
            <w:pPr>
              <w:jc w:val="center"/>
              <w:rPr>
                <w:rFonts w:cs="Arial"/>
                <w:b/>
                <w:color w:val="000000"/>
                <w:lang w:eastAsia="en-GB"/>
              </w:rPr>
            </w:pPr>
            <w:r w:rsidRPr="00260D51">
              <w:rPr>
                <w:rFonts w:cs="Arial"/>
                <w:b/>
                <w:bCs/>
                <w:color w:val="000000"/>
                <w:lang w:eastAsia="en-GB"/>
              </w:rPr>
              <w:t xml:space="preserve">Leafy vegetables </w:t>
            </w:r>
          </w:p>
        </w:tc>
        <w:tc>
          <w:tcPr>
            <w:tcW w:w="2890" w:type="dxa"/>
            <w:gridSpan w:val="2"/>
            <w:shd w:val="clear" w:color="auto" w:fill="8DB3E2" w:themeFill="text2" w:themeFillTint="66"/>
            <w:vAlign w:val="center"/>
            <w:hideMark/>
          </w:tcPr>
          <w:p w14:paraId="38F6081F" w14:textId="77777777" w:rsidR="009666E5" w:rsidRPr="00260D51" w:rsidRDefault="009666E5" w:rsidP="0040512F">
            <w:pPr>
              <w:jc w:val="center"/>
              <w:rPr>
                <w:rFonts w:cs="Arial"/>
                <w:b/>
                <w:color w:val="000000"/>
                <w:lang w:eastAsia="en-GB"/>
              </w:rPr>
            </w:pPr>
            <w:r w:rsidRPr="00260D51">
              <w:rPr>
                <w:rFonts w:cs="Arial"/>
                <w:b/>
                <w:bCs/>
                <w:color w:val="000000"/>
                <w:lang w:eastAsia="en-GB"/>
              </w:rPr>
              <w:t xml:space="preserve">Melons </w:t>
            </w:r>
          </w:p>
        </w:tc>
      </w:tr>
      <w:tr w:rsidR="009666E5" w:rsidRPr="006F6692" w14:paraId="06D2F804" w14:textId="77777777" w:rsidTr="009666E5">
        <w:trPr>
          <w:trHeight w:val="615"/>
        </w:trPr>
        <w:tc>
          <w:tcPr>
            <w:tcW w:w="5755" w:type="dxa"/>
            <w:tcBorders>
              <w:top w:val="nil"/>
              <w:left w:val="single" w:sz="4" w:space="0" w:color="auto"/>
              <w:bottom w:val="single" w:sz="4" w:space="0" w:color="auto"/>
            </w:tcBorders>
            <w:shd w:val="clear" w:color="auto" w:fill="8DB3E2" w:themeFill="text2" w:themeFillTint="66"/>
            <w:noWrap/>
            <w:vAlign w:val="bottom"/>
            <w:hideMark/>
          </w:tcPr>
          <w:p w14:paraId="5AC80B3E" w14:textId="77777777" w:rsidR="009666E5" w:rsidRPr="00260D51" w:rsidRDefault="009666E5" w:rsidP="0040512F">
            <w:pPr>
              <w:rPr>
                <w:rFonts w:cs="Arial"/>
                <w:color w:val="000000"/>
                <w:lang w:eastAsia="en-GB"/>
              </w:rPr>
            </w:pPr>
            <w:r w:rsidRPr="00260D51">
              <w:rPr>
                <w:rFonts w:cs="Arial"/>
                <w:color w:val="000000"/>
                <w:lang w:eastAsia="en-GB"/>
              </w:rPr>
              <w:t> </w:t>
            </w:r>
          </w:p>
        </w:tc>
        <w:tc>
          <w:tcPr>
            <w:tcW w:w="1440" w:type="dxa"/>
            <w:shd w:val="clear" w:color="auto" w:fill="8DB3E2" w:themeFill="text2" w:themeFillTint="66"/>
            <w:vAlign w:val="center"/>
            <w:hideMark/>
          </w:tcPr>
          <w:p w14:paraId="4764290F" w14:textId="20C4B4AF" w:rsidR="009666E5" w:rsidRPr="00260D51" w:rsidRDefault="009666E5" w:rsidP="00C77582">
            <w:pPr>
              <w:rPr>
                <w:rFonts w:cs="Arial"/>
                <w:b/>
                <w:color w:val="000000"/>
                <w:lang w:eastAsia="en-GB"/>
              </w:rPr>
            </w:pPr>
            <w:r w:rsidRPr="00260D51">
              <w:rPr>
                <w:rFonts w:cs="Arial"/>
                <w:b/>
                <w:color w:val="000000"/>
                <w:lang w:eastAsia="en-GB"/>
              </w:rPr>
              <w:t xml:space="preserve">Initial costs $ </w:t>
            </w:r>
          </w:p>
        </w:tc>
        <w:tc>
          <w:tcPr>
            <w:tcW w:w="1560" w:type="dxa"/>
            <w:shd w:val="clear" w:color="auto" w:fill="8DB3E2" w:themeFill="text2" w:themeFillTint="66"/>
            <w:vAlign w:val="center"/>
            <w:hideMark/>
          </w:tcPr>
          <w:p w14:paraId="6887EEA0" w14:textId="77777777" w:rsidR="009666E5" w:rsidRPr="00260D51" w:rsidRDefault="009666E5" w:rsidP="00C77582">
            <w:pPr>
              <w:rPr>
                <w:rFonts w:cs="Arial"/>
                <w:b/>
                <w:color w:val="000000"/>
                <w:lang w:eastAsia="en-GB"/>
              </w:rPr>
            </w:pPr>
            <w:r w:rsidRPr="00260D51">
              <w:rPr>
                <w:rFonts w:cs="Arial"/>
                <w:b/>
                <w:color w:val="000000"/>
                <w:lang w:eastAsia="en-GB"/>
              </w:rPr>
              <w:t>Ongoing costs per year $</w:t>
            </w:r>
          </w:p>
        </w:tc>
        <w:tc>
          <w:tcPr>
            <w:tcW w:w="1440" w:type="dxa"/>
            <w:shd w:val="clear" w:color="auto" w:fill="8DB3E2" w:themeFill="text2" w:themeFillTint="66"/>
            <w:vAlign w:val="center"/>
            <w:hideMark/>
          </w:tcPr>
          <w:p w14:paraId="41DA6995" w14:textId="77777777" w:rsidR="009666E5" w:rsidRPr="00260D51" w:rsidRDefault="009666E5" w:rsidP="00C77582">
            <w:pPr>
              <w:rPr>
                <w:rFonts w:cs="Arial"/>
                <w:b/>
                <w:color w:val="000000"/>
                <w:lang w:eastAsia="en-GB"/>
              </w:rPr>
            </w:pPr>
            <w:r w:rsidRPr="00260D51">
              <w:rPr>
                <w:rFonts w:cs="Arial"/>
                <w:b/>
                <w:color w:val="000000"/>
                <w:lang w:eastAsia="en-GB"/>
              </w:rPr>
              <w:t>Initial costs $</w:t>
            </w:r>
          </w:p>
        </w:tc>
        <w:tc>
          <w:tcPr>
            <w:tcW w:w="1655" w:type="dxa"/>
            <w:shd w:val="clear" w:color="auto" w:fill="8DB3E2" w:themeFill="text2" w:themeFillTint="66"/>
            <w:vAlign w:val="center"/>
            <w:hideMark/>
          </w:tcPr>
          <w:p w14:paraId="731163D3" w14:textId="77777777" w:rsidR="009666E5" w:rsidRPr="00260D51" w:rsidRDefault="009666E5" w:rsidP="00C77582">
            <w:pPr>
              <w:rPr>
                <w:rFonts w:cs="Arial"/>
                <w:b/>
                <w:color w:val="000000"/>
                <w:lang w:eastAsia="en-GB"/>
              </w:rPr>
            </w:pPr>
            <w:r w:rsidRPr="00260D51">
              <w:rPr>
                <w:rFonts w:cs="Arial"/>
                <w:b/>
                <w:color w:val="000000"/>
                <w:lang w:eastAsia="en-GB"/>
              </w:rPr>
              <w:t>Ongoing costs per year $</w:t>
            </w:r>
          </w:p>
        </w:tc>
        <w:tc>
          <w:tcPr>
            <w:tcW w:w="1440" w:type="dxa"/>
            <w:shd w:val="clear" w:color="auto" w:fill="8DB3E2" w:themeFill="text2" w:themeFillTint="66"/>
            <w:vAlign w:val="center"/>
            <w:hideMark/>
          </w:tcPr>
          <w:p w14:paraId="7D2F88AA" w14:textId="77777777" w:rsidR="009666E5" w:rsidRPr="00260D51" w:rsidRDefault="009666E5" w:rsidP="00C77582">
            <w:pPr>
              <w:rPr>
                <w:rFonts w:cs="Arial"/>
                <w:b/>
                <w:color w:val="000000"/>
                <w:lang w:eastAsia="en-GB"/>
              </w:rPr>
            </w:pPr>
            <w:r w:rsidRPr="00260D51">
              <w:rPr>
                <w:rFonts w:cs="Arial"/>
                <w:b/>
                <w:color w:val="000000"/>
                <w:lang w:eastAsia="en-GB"/>
              </w:rPr>
              <w:t>Initial costs $</w:t>
            </w:r>
          </w:p>
        </w:tc>
        <w:tc>
          <w:tcPr>
            <w:tcW w:w="1450" w:type="dxa"/>
            <w:shd w:val="clear" w:color="auto" w:fill="8DB3E2" w:themeFill="text2" w:themeFillTint="66"/>
            <w:vAlign w:val="center"/>
            <w:hideMark/>
          </w:tcPr>
          <w:p w14:paraId="239ADB12" w14:textId="77777777" w:rsidR="009666E5" w:rsidRPr="00260D51" w:rsidRDefault="009666E5" w:rsidP="00C77582">
            <w:pPr>
              <w:rPr>
                <w:rFonts w:cs="Arial"/>
                <w:b/>
                <w:color w:val="000000"/>
                <w:lang w:eastAsia="en-GB"/>
              </w:rPr>
            </w:pPr>
            <w:r w:rsidRPr="00260D51">
              <w:rPr>
                <w:rFonts w:cs="Arial"/>
                <w:b/>
                <w:color w:val="000000"/>
                <w:lang w:eastAsia="en-GB"/>
              </w:rPr>
              <w:t>Ongoing costs per year $</w:t>
            </w:r>
          </w:p>
        </w:tc>
      </w:tr>
      <w:tr w:rsidR="009666E5" w:rsidRPr="006F6692" w14:paraId="2F8210E8" w14:textId="77777777" w:rsidTr="009666E5">
        <w:trPr>
          <w:trHeight w:val="600"/>
        </w:trPr>
        <w:tc>
          <w:tcPr>
            <w:tcW w:w="5755" w:type="dxa"/>
            <w:tcBorders>
              <w:top w:val="single" w:sz="4" w:space="0" w:color="auto"/>
            </w:tcBorders>
            <w:shd w:val="clear" w:color="auto" w:fill="DBE5F1" w:themeFill="accent1" w:themeFillTint="33"/>
            <w:noWrap/>
            <w:vAlign w:val="bottom"/>
            <w:hideMark/>
          </w:tcPr>
          <w:p w14:paraId="69BD96E6" w14:textId="7B9EDE8F" w:rsidR="009666E5" w:rsidRPr="00C77582" w:rsidRDefault="009666E5" w:rsidP="00E00BFB">
            <w:pPr>
              <w:rPr>
                <w:rFonts w:cs="Arial"/>
                <w:szCs w:val="22"/>
              </w:rPr>
            </w:pPr>
            <w:r w:rsidRPr="00C77582">
              <w:rPr>
                <w:rFonts w:cs="Arial"/>
                <w:szCs w:val="22"/>
              </w:rPr>
              <w:t>Businesses with FSS (or equivalent measures) in place</w:t>
            </w:r>
          </w:p>
          <w:p w14:paraId="18CD00C0" w14:textId="55BF12D3" w:rsidR="009666E5" w:rsidRPr="00C77582" w:rsidRDefault="009666E5" w:rsidP="00E00BFB">
            <w:pPr>
              <w:rPr>
                <w:rFonts w:cs="Arial"/>
                <w:szCs w:val="22"/>
              </w:rPr>
            </w:pPr>
          </w:p>
          <w:p w14:paraId="1E420976" w14:textId="17BF1E96" w:rsidR="009666E5" w:rsidRPr="00C77582" w:rsidRDefault="009666E5" w:rsidP="00E00BFB">
            <w:pPr>
              <w:rPr>
                <w:rFonts w:cs="Arial"/>
                <w:sz w:val="18"/>
                <w:szCs w:val="18"/>
              </w:rPr>
            </w:pPr>
            <w:r w:rsidRPr="00C77582">
              <w:rPr>
                <w:rFonts w:cs="Arial"/>
                <w:sz w:val="18"/>
                <w:szCs w:val="18"/>
              </w:rPr>
              <w:t>Berries: Initial notification</w:t>
            </w:r>
          </w:p>
          <w:p w14:paraId="38486336" w14:textId="52BDA68A" w:rsidR="009666E5" w:rsidRPr="00C77582" w:rsidRDefault="009666E5" w:rsidP="00E00BFB">
            <w:pPr>
              <w:rPr>
                <w:rFonts w:cs="Arial"/>
                <w:sz w:val="18"/>
                <w:szCs w:val="18"/>
              </w:rPr>
            </w:pPr>
          </w:p>
          <w:p w14:paraId="50AAE375" w14:textId="56AB09EE" w:rsidR="009666E5" w:rsidRPr="00A83C1D" w:rsidRDefault="009666E5" w:rsidP="00E00BFB">
            <w:pPr>
              <w:rPr>
                <w:rFonts w:cs="Arial"/>
                <w:sz w:val="18"/>
                <w:szCs w:val="18"/>
                <w:highlight w:val="yellow"/>
              </w:rPr>
            </w:pPr>
            <w:r w:rsidRPr="00C77582">
              <w:rPr>
                <w:rFonts w:cs="Arial"/>
                <w:sz w:val="18"/>
                <w:szCs w:val="18"/>
              </w:rPr>
              <w:t>Leafy vegetables and melons: Annual licencing and auditing costs</w:t>
            </w:r>
          </w:p>
          <w:p w14:paraId="0D576CA5" w14:textId="0109A2F7" w:rsidR="009666E5" w:rsidRPr="006F6692" w:rsidRDefault="009666E5" w:rsidP="00E00BFB">
            <w:pPr>
              <w:rPr>
                <w:rFonts w:cs="Arial"/>
                <w:color w:val="000000"/>
                <w:highlight w:val="yellow"/>
                <w:lang w:eastAsia="en-GB"/>
              </w:rPr>
            </w:pPr>
          </w:p>
        </w:tc>
        <w:tc>
          <w:tcPr>
            <w:tcW w:w="1440" w:type="dxa"/>
            <w:shd w:val="clear" w:color="auto" w:fill="auto"/>
            <w:noWrap/>
            <w:vAlign w:val="center"/>
            <w:hideMark/>
          </w:tcPr>
          <w:p w14:paraId="6DEFACC9" w14:textId="3FFB810B" w:rsidR="009666E5" w:rsidRPr="00C77582" w:rsidRDefault="009666E5" w:rsidP="008865C5">
            <w:pPr>
              <w:jc w:val="right"/>
            </w:pPr>
            <w:r w:rsidRPr="00C77582">
              <w:t xml:space="preserve">       30</w:t>
            </w:r>
          </w:p>
        </w:tc>
        <w:tc>
          <w:tcPr>
            <w:tcW w:w="1560" w:type="dxa"/>
            <w:shd w:val="clear" w:color="auto" w:fill="auto"/>
            <w:noWrap/>
            <w:vAlign w:val="center"/>
            <w:hideMark/>
          </w:tcPr>
          <w:p w14:paraId="1EC499BA" w14:textId="2C2A155D" w:rsidR="009666E5" w:rsidRPr="00C77582" w:rsidRDefault="009666E5" w:rsidP="008865C5">
            <w:pPr>
              <w:jc w:val="right"/>
            </w:pPr>
            <w:r w:rsidRPr="00C77582">
              <w:t>0</w:t>
            </w:r>
          </w:p>
        </w:tc>
        <w:tc>
          <w:tcPr>
            <w:tcW w:w="1440" w:type="dxa"/>
            <w:shd w:val="clear" w:color="auto" w:fill="DBE5F1" w:themeFill="accent1" w:themeFillTint="33"/>
            <w:noWrap/>
            <w:vAlign w:val="center"/>
            <w:hideMark/>
          </w:tcPr>
          <w:p w14:paraId="73D51BAF" w14:textId="683120D6" w:rsidR="009666E5" w:rsidRPr="00C77582" w:rsidRDefault="009666E5" w:rsidP="008865C5">
            <w:pPr>
              <w:jc w:val="right"/>
            </w:pPr>
            <w:r w:rsidRPr="00C77582">
              <w:t xml:space="preserve">0 </w:t>
            </w:r>
          </w:p>
        </w:tc>
        <w:tc>
          <w:tcPr>
            <w:tcW w:w="1655" w:type="dxa"/>
            <w:shd w:val="clear" w:color="auto" w:fill="DBE5F1" w:themeFill="accent1" w:themeFillTint="33"/>
            <w:noWrap/>
            <w:vAlign w:val="center"/>
            <w:hideMark/>
          </w:tcPr>
          <w:p w14:paraId="33AC33E0" w14:textId="08D92A15" w:rsidR="009666E5" w:rsidRPr="00C77582" w:rsidRDefault="009666E5" w:rsidP="008865C5">
            <w:pPr>
              <w:jc w:val="right"/>
            </w:pPr>
            <w:r w:rsidRPr="00C77582">
              <w:t xml:space="preserve"> 1,540 </w:t>
            </w:r>
          </w:p>
        </w:tc>
        <w:tc>
          <w:tcPr>
            <w:tcW w:w="1440" w:type="dxa"/>
            <w:shd w:val="clear" w:color="auto" w:fill="auto"/>
            <w:noWrap/>
            <w:vAlign w:val="center"/>
            <w:hideMark/>
          </w:tcPr>
          <w:p w14:paraId="1B67CAEE" w14:textId="6AF8041C" w:rsidR="009666E5" w:rsidRPr="00C77582" w:rsidRDefault="009666E5" w:rsidP="008865C5">
            <w:pPr>
              <w:jc w:val="right"/>
            </w:pPr>
            <w:r w:rsidRPr="00C77582">
              <w:t xml:space="preserve"> 0 </w:t>
            </w:r>
          </w:p>
        </w:tc>
        <w:tc>
          <w:tcPr>
            <w:tcW w:w="1450" w:type="dxa"/>
            <w:shd w:val="clear" w:color="auto" w:fill="auto"/>
            <w:noWrap/>
            <w:vAlign w:val="center"/>
            <w:hideMark/>
          </w:tcPr>
          <w:p w14:paraId="03B7714C" w14:textId="506AD154" w:rsidR="009666E5" w:rsidRPr="00C77582" w:rsidRDefault="009666E5" w:rsidP="008865C5">
            <w:pPr>
              <w:jc w:val="right"/>
            </w:pPr>
            <w:r w:rsidRPr="00C77582">
              <w:t xml:space="preserve"> 1,540 </w:t>
            </w:r>
          </w:p>
        </w:tc>
      </w:tr>
      <w:tr w:rsidR="009666E5" w:rsidRPr="006F6692" w14:paraId="1B1929DC" w14:textId="77777777" w:rsidTr="009666E5">
        <w:trPr>
          <w:trHeight w:val="600"/>
        </w:trPr>
        <w:tc>
          <w:tcPr>
            <w:tcW w:w="5755" w:type="dxa"/>
            <w:tcBorders>
              <w:top w:val="single" w:sz="4" w:space="0" w:color="auto"/>
            </w:tcBorders>
            <w:shd w:val="clear" w:color="auto" w:fill="DBE5F1" w:themeFill="accent1" w:themeFillTint="33"/>
            <w:noWrap/>
            <w:vAlign w:val="bottom"/>
          </w:tcPr>
          <w:p w14:paraId="59223008" w14:textId="6ABE0EB0" w:rsidR="009666E5" w:rsidRPr="00C77582" w:rsidRDefault="009666E5" w:rsidP="00E00BFB">
            <w:pPr>
              <w:rPr>
                <w:rFonts w:cs="Arial"/>
                <w:szCs w:val="22"/>
              </w:rPr>
            </w:pPr>
            <w:r w:rsidRPr="00C77582">
              <w:rPr>
                <w:rFonts w:cs="Arial"/>
                <w:szCs w:val="22"/>
              </w:rPr>
              <w:t>Businesses with some food safety management in place (50% of the proposed measures)</w:t>
            </w:r>
          </w:p>
          <w:p w14:paraId="58499CE6" w14:textId="433BCF31" w:rsidR="009666E5" w:rsidRPr="00C77582" w:rsidRDefault="009666E5" w:rsidP="00E00BFB">
            <w:pPr>
              <w:rPr>
                <w:rFonts w:cs="Arial"/>
                <w:szCs w:val="22"/>
              </w:rPr>
            </w:pPr>
          </w:p>
          <w:p w14:paraId="688867C9" w14:textId="7DDB7C75" w:rsidR="009666E5" w:rsidRPr="00C77582" w:rsidRDefault="009666E5" w:rsidP="00E00BFB">
            <w:pPr>
              <w:rPr>
                <w:rFonts w:cs="Arial"/>
                <w:sz w:val="18"/>
                <w:szCs w:val="18"/>
              </w:rPr>
            </w:pPr>
            <w:r w:rsidRPr="00C77582">
              <w:rPr>
                <w:rFonts w:cs="Arial"/>
                <w:sz w:val="18"/>
                <w:szCs w:val="18"/>
              </w:rPr>
              <w:t>Includes notifications, licencing, audits and 50% of the costs of implementing all measures in the proposed standard</w:t>
            </w:r>
          </w:p>
          <w:p w14:paraId="7C7DC330" w14:textId="72D7BAB2" w:rsidR="009666E5" w:rsidRPr="00C77582" w:rsidRDefault="009666E5" w:rsidP="00E00BFB">
            <w:pPr>
              <w:rPr>
                <w:rFonts w:cs="Arial"/>
                <w:color w:val="000000"/>
                <w:lang w:eastAsia="en-GB"/>
              </w:rPr>
            </w:pPr>
          </w:p>
        </w:tc>
        <w:tc>
          <w:tcPr>
            <w:tcW w:w="1440" w:type="dxa"/>
            <w:shd w:val="clear" w:color="auto" w:fill="auto"/>
            <w:noWrap/>
            <w:vAlign w:val="center"/>
          </w:tcPr>
          <w:p w14:paraId="7FB6008B" w14:textId="36EA8B9D" w:rsidR="009666E5" w:rsidRPr="00C77582" w:rsidRDefault="009666E5" w:rsidP="008865C5">
            <w:pPr>
              <w:jc w:val="right"/>
            </w:pPr>
            <w:r w:rsidRPr="00C77582">
              <w:t>470</w:t>
            </w:r>
          </w:p>
        </w:tc>
        <w:tc>
          <w:tcPr>
            <w:tcW w:w="1560" w:type="dxa"/>
            <w:shd w:val="clear" w:color="auto" w:fill="auto"/>
            <w:noWrap/>
            <w:vAlign w:val="center"/>
          </w:tcPr>
          <w:p w14:paraId="043FDB4C" w14:textId="496A6F64" w:rsidR="009666E5" w:rsidRPr="00C77582" w:rsidRDefault="009666E5" w:rsidP="008865C5">
            <w:pPr>
              <w:jc w:val="right"/>
            </w:pPr>
            <w:r w:rsidRPr="00C77582">
              <w:t>1</w:t>
            </w:r>
            <w:r>
              <w:t>,</w:t>
            </w:r>
            <w:r w:rsidRPr="00C77582">
              <w:t>056</w:t>
            </w:r>
          </w:p>
        </w:tc>
        <w:tc>
          <w:tcPr>
            <w:tcW w:w="1440" w:type="dxa"/>
            <w:shd w:val="clear" w:color="auto" w:fill="DBE5F1" w:themeFill="accent1" w:themeFillTint="33"/>
            <w:noWrap/>
            <w:vAlign w:val="center"/>
          </w:tcPr>
          <w:p w14:paraId="20CC9D65" w14:textId="0183A6A5" w:rsidR="009666E5" w:rsidRPr="00C77582" w:rsidRDefault="009666E5" w:rsidP="008865C5">
            <w:pPr>
              <w:jc w:val="right"/>
            </w:pPr>
            <w:r w:rsidRPr="00C77582">
              <w:t>700</w:t>
            </w:r>
          </w:p>
        </w:tc>
        <w:tc>
          <w:tcPr>
            <w:tcW w:w="1655" w:type="dxa"/>
            <w:shd w:val="clear" w:color="auto" w:fill="DBE5F1" w:themeFill="accent1" w:themeFillTint="33"/>
            <w:noWrap/>
            <w:vAlign w:val="center"/>
          </w:tcPr>
          <w:p w14:paraId="64BEFAAA" w14:textId="321237A5" w:rsidR="009666E5" w:rsidRPr="00C77582" w:rsidRDefault="009666E5" w:rsidP="008865C5">
            <w:pPr>
              <w:jc w:val="right"/>
            </w:pPr>
            <w:r w:rsidRPr="00C77582">
              <w:t>7,036</w:t>
            </w:r>
          </w:p>
        </w:tc>
        <w:tc>
          <w:tcPr>
            <w:tcW w:w="1440" w:type="dxa"/>
            <w:shd w:val="clear" w:color="auto" w:fill="auto"/>
            <w:noWrap/>
            <w:vAlign w:val="center"/>
          </w:tcPr>
          <w:p w14:paraId="0DA336D5" w14:textId="223DB91A" w:rsidR="009666E5" w:rsidRPr="00C77582" w:rsidRDefault="009666E5" w:rsidP="008865C5">
            <w:pPr>
              <w:jc w:val="right"/>
            </w:pPr>
            <w:r w:rsidRPr="00C77582">
              <w:t>700</w:t>
            </w:r>
          </w:p>
        </w:tc>
        <w:tc>
          <w:tcPr>
            <w:tcW w:w="1450" w:type="dxa"/>
            <w:shd w:val="clear" w:color="auto" w:fill="auto"/>
            <w:noWrap/>
            <w:vAlign w:val="center"/>
          </w:tcPr>
          <w:p w14:paraId="497B5282" w14:textId="48FAA584" w:rsidR="009666E5" w:rsidRPr="00C77582" w:rsidRDefault="009666E5" w:rsidP="008865C5">
            <w:pPr>
              <w:jc w:val="right"/>
            </w:pPr>
            <w:r w:rsidRPr="00C77582">
              <w:t>4,056</w:t>
            </w:r>
          </w:p>
        </w:tc>
      </w:tr>
      <w:tr w:rsidR="009666E5" w:rsidRPr="006F6692" w14:paraId="74172F2A" w14:textId="77777777" w:rsidTr="009666E5">
        <w:trPr>
          <w:trHeight w:val="600"/>
        </w:trPr>
        <w:tc>
          <w:tcPr>
            <w:tcW w:w="5755" w:type="dxa"/>
            <w:tcBorders>
              <w:top w:val="single" w:sz="4" w:space="0" w:color="auto"/>
              <w:bottom w:val="single" w:sz="4" w:space="0" w:color="auto"/>
            </w:tcBorders>
            <w:shd w:val="clear" w:color="auto" w:fill="DBE5F1" w:themeFill="accent1" w:themeFillTint="33"/>
            <w:noWrap/>
            <w:vAlign w:val="bottom"/>
          </w:tcPr>
          <w:p w14:paraId="6D8D4C7B" w14:textId="609D7942" w:rsidR="009666E5" w:rsidRPr="00C77582" w:rsidRDefault="009666E5" w:rsidP="00E00BFB">
            <w:pPr>
              <w:rPr>
                <w:rFonts w:cs="Arial"/>
                <w:szCs w:val="22"/>
              </w:rPr>
            </w:pPr>
            <w:r w:rsidRPr="00C77582">
              <w:rPr>
                <w:rFonts w:cs="Arial"/>
                <w:szCs w:val="22"/>
              </w:rPr>
              <w:t>Businesses without any food safety management in place. Costs will be similar to what businesses implementing industry-driven schemes have already invested</w:t>
            </w:r>
          </w:p>
          <w:p w14:paraId="1441B391" w14:textId="234F914F" w:rsidR="009666E5" w:rsidRPr="00C77582" w:rsidRDefault="009666E5" w:rsidP="00E00BFB">
            <w:pPr>
              <w:rPr>
                <w:rFonts w:cs="Arial"/>
                <w:szCs w:val="22"/>
              </w:rPr>
            </w:pPr>
          </w:p>
          <w:p w14:paraId="1D3B9F7B" w14:textId="61C300C6" w:rsidR="009666E5" w:rsidRPr="00C77582" w:rsidRDefault="009666E5" w:rsidP="008865C5">
            <w:pPr>
              <w:rPr>
                <w:rFonts w:cs="Arial"/>
                <w:sz w:val="18"/>
                <w:szCs w:val="18"/>
              </w:rPr>
            </w:pPr>
            <w:r w:rsidRPr="00C77582">
              <w:rPr>
                <w:rFonts w:cs="Arial"/>
                <w:sz w:val="18"/>
                <w:szCs w:val="18"/>
              </w:rPr>
              <w:t>Includes notifications, licencing, audits and 100% of the costs of implementing all measures in the proposed standard</w:t>
            </w:r>
          </w:p>
          <w:p w14:paraId="22E224A2" w14:textId="556A9FCF" w:rsidR="009666E5" w:rsidRPr="00C77582" w:rsidRDefault="009666E5" w:rsidP="00E00BFB">
            <w:pPr>
              <w:rPr>
                <w:rFonts w:cs="Arial"/>
                <w:szCs w:val="22"/>
              </w:rPr>
            </w:pPr>
          </w:p>
        </w:tc>
        <w:tc>
          <w:tcPr>
            <w:tcW w:w="1440" w:type="dxa"/>
            <w:shd w:val="clear" w:color="auto" w:fill="auto"/>
            <w:noWrap/>
            <w:vAlign w:val="center"/>
          </w:tcPr>
          <w:p w14:paraId="58A42DB9" w14:textId="7B0867E5" w:rsidR="009666E5" w:rsidRPr="00C77582" w:rsidRDefault="009666E5" w:rsidP="008865C5">
            <w:pPr>
              <w:jc w:val="right"/>
            </w:pPr>
            <w:r w:rsidRPr="00C77582">
              <w:t>910</w:t>
            </w:r>
          </w:p>
        </w:tc>
        <w:tc>
          <w:tcPr>
            <w:tcW w:w="1560" w:type="dxa"/>
            <w:shd w:val="clear" w:color="auto" w:fill="auto"/>
            <w:noWrap/>
            <w:vAlign w:val="center"/>
          </w:tcPr>
          <w:p w14:paraId="2D7AE800" w14:textId="7CBE3A34" w:rsidR="009666E5" w:rsidRPr="00C77582" w:rsidRDefault="009666E5" w:rsidP="008865C5">
            <w:pPr>
              <w:jc w:val="right"/>
            </w:pPr>
            <w:r w:rsidRPr="00C77582">
              <w:t>2,113</w:t>
            </w:r>
          </w:p>
        </w:tc>
        <w:tc>
          <w:tcPr>
            <w:tcW w:w="1440" w:type="dxa"/>
            <w:shd w:val="clear" w:color="auto" w:fill="DBE5F1" w:themeFill="accent1" w:themeFillTint="33"/>
            <w:noWrap/>
            <w:vAlign w:val="center"/>
          </w:tcPr>
          <w:p w14:paraId="5F232103" w14:textId="79021301" w:rsidR="009666E5" w:rsidRPr="00C77582" w:rsidRDefault="009666E5" w:rsidP="008865C5">
            <w:pPr>
              <w:jc w:val="right"/>
            </w:pPr>
            <w:r w:rsidRPr="00C77582">
              <w:t>1</w:t>
            </w:r>
            <w:r>
              <w:t>,</w:t>
            </w:r>
            <w:r w:rsidRPr="00C77582">
              <w:t>400</w:t>
            </w:r>
          </w:p>
        </w:tc>
        <w:tc>
          <w:tcPr>
            <w:tcW w:w="1655" w:type="dxa"/>
            <w:shd w:val="clear" w:color="auto" w:fill="DBE5F1" w:themeFill="accent1" w:themeFillTint="33"/>
            <w:noWrap/>
            <w:vAlign w:val="center"/>
          </w:tcPr>
          <w:p w14:paraId="61B66833" w14:textId="489D4C6D" w:rsidR="009666E5" w:rsidRPr="00C77582" w:rsidRDefault="009666E5" w:rsidP="008865C5">
            <w:pPr>
              <w:jc w:val="right"/>
            </w:pPr>
            <w:r w:rsidRPr="00C77582">
              <w:t>12,533</w:t>
            </w:r>
          </w:p>
        </w:tc>
        <w:tc>
          <w:tcPr>
            <w:tcW w:w="1440" w:type="dxa"/>
            <w:shd w:val="clear" w:color="auto" w:fill="auto"/>
            <w:noWrap/>
            <w:vAlign w:val="center"/>
          </w:tcPr>
          <w:p w14:paraId="2DC84CE3" w14:textId="50CC62A0" w:rsidR="009666E5" w:rsidRPr="00C77582" w:rsidRDefault="009666E5" w:rsidP="008865C5">
            <w:pPr>
              <w:jc w:val="right"/>
            </w:pPr>
            <w:r>
              <w:t>1,400</w:t>
            </w:r>
          </w:p>
        </w:tc>
        <w:tc>
          <w:tcPr>
            <w:tcW w:w="1450" w:type="dxa"/>
            <w:shd w:val="clear" w:color="auto" w:fill="auto"/>
            <w:noWrap/>
            <w:vAlign w:val="center"/>
          </w:tcPr>
          <w:p w14:paraId="783A6A91" w14:textId="11AA4819" w:rsidR="009666E5" w:rsidRPr="00C77582" w:rsidRDefault="009666E5" w:rsidP="008865C5">
            <w:pPr>
              <w:jc w:val="right"/>
            </w:pPr>
            <w:r w:rsidRPr="00C77582">
              <w:t>6,573</w:t>
            </w:r>
          </w:p>
        </w:tc>
      </w:tr>
      <w:tr w:rsidR="009666E5" w:rsidRPr="006F6692" w14:paraId="56DD6443" w14:textId="77777777" w:rsidTr="009666E5">
        <w:trPr>
          <w:trHeight w:val="600"/>
        </w:trPr>
        <w:tc>
          <w:tcPr>
            <w:tcW w:w="14740" w:type="dxa"/>
            <w:gridSpan w:val="7"/>
            <w:tcBorders>
              <w:top w:val="single" w:sz="4" w:space="0" w:color="auto"/>
            </w:tcBorders>
          </w:tcPr>
          <w:p w14:paraId="17121E9B" w14:textId="6AC1CBCF" w:rsidR="009666E5" w:rsidRPr="00423BBC" w:rsidRDefault="009666E5" w:rsidP="00E00BFB">
            <w:pPr>
              <w:rPr>
                <w:rFonts w:cs="Arial"/>
                <w:sz w:val="18"/>
                <w:szCs w:val="18"/>
                <w:highlight w:val="yellow"/>
              </w:rPr>
            </w:pPr>
            <w:r w:rsidRPr="00423BBC">
              <w:rPr>
                <w:sz w:val="18"/>
                <w:szCs w:val="18"/>
              </w:rPr>
              <w:t>N</w:t>
            </w:r>
            <w:r>
              <w:rPr>
                <w:sz w:val="18"/>
                <w:szCs w:val="18"/>
              </w:rPr>
              <w:t>ote: This</w:t>
            </w:r>
            <w:r w:rsidRPr="00423BBC">
              <w:rPr>
                <w:sz w:val="18"/>
                <w:szCs w:val="18"/>
              </w:rPr>
              <w:t xml:space="preserve"> table includes the costs of </w:t>
            </w:r>
            <w:r>
              <w:rPr>
                <w:sz w:val="18"/>
                <w:szCs w:val="18"/>
              </w:rPr>
              <w:t xml:space="preserve">formal </w:t>
            </w:r>
            <w:r w:rsidRPr="00423BBC">
              <w:rPr>
                <w:sz w:val="18"/>
                <w:szCs w:val="18"/>
              </w:rPr>
              <w:t xml:space="preserve">audits by government food regulators.  </w:t>
            </w:r>
            <w:r>
              <w:rPr>
                <w:sz w:val="18"/>
                <w:szCs w:val="18"/>
              </w:rPr>
              <w:t xml:space="preserve">Alternative, lower cost, monitoring arrangements may be considered at a state and territory level for businesses already certified against a FSS. </w:t>
            </w:r>
          </w:p>
          <w:p w14:paraId="2C4E674B" w14:textId="47C621F9" w:rsidR="009666E5" w:rsidRDefault="009666E5" w:rsidP="008865C5">
            <w:pPr>
              <w:jc w:val="right"/>
              <w:rPr>
                <w:highlight w:val="yellow"/>
              </w:rPr>
            </w:pPr>
          </w:p>
        </w:tc>
      </w:tr>
    </w:tbl>
    <w:p w14:paraId="0C68EFDD" w14:textId="77777777" w:rsidR="00C77582" w:rsidRDefault="00C77582" w:rsidP="00361228">
      <w:pPr>
        <w:rPr>
          <w:lang w:eastAsia="en-AU" w:bidi="ar-SA"/>
        </w:rPr>
        <w:sectPr w:rsidR="00C77582" w:rsidSect="000138D8">
          <w:pgSz w:w="16838" w:h="11906" w:orient="landscape"/>
          <w:pgMar w:top="1418" w:right="1418" w:bottom="1418" w:left="1134" w:header="709" w:footer="709" w:gutter="0"/>
          <w:cols w:space="708"/>
          <w:docGrid w:linePitch="360"/>
        </w:sectPr>
      </w:pPr>
    </w:p>
    <w:p w14:paraId="1F360F9A" w14:textId="77777777" w:rsidR="00A62BDB" w:rsidRDefault="00A62BDB" w:rsidP="00A62BDB">
      <w:pPr>
        <w:rPr>
          <w:lang w:eastAsia="en-AU" w:bidi="ar-SA"/>
        </w:rPr>
      </w:pPr>
    </w:p>
    <w:p w14:paraId="78015611" w14:textId="5D3F6CAE" w:rsidR="00A62BDB" w:rsidRPr="00C77582" w:rsidRDefault="00A62BDB" w:rsidP="00A62BDB">
      <w:pPr>
        <w:rPr>
          <w:lang w:eastAsia="en-AU" w:bidi="ar-SA"/>
        </w:rPr>
      </w:pPr>
      <w:r w:rsidRPr="00C77582">
        <w:rPr>
          <w:lang w:eastAsia="en-AU" w:bidi="ar-SA"/>
        </w:rPr>
        <w:t xml:space="preserve">We estimated the numbers of businesses in each sector, the percentage of those businesses already on a FSS and the estimated cost to the industry. </w:t>
      </w:r>
      <w:r w:rsidRPr="00C77582">
        <w:rPr>
          <w:szCs w:val="22"/>
        </w:rPr>
        <w:t>A summary is provided in Table 4 and further details are provided in the CBA</w:t>
      </w:r>
      <w:r w:rsidR="00F61417">
        <w:rPr>
          <w:szCs w:val="22"/>
        </w:rPr>
        <w:t xml:space="preserve"> at SD3</w:t>
      </w:r>
      <w:r w:rsidRPr="00C77582">
        <w:rPr>
          <w:szCs w:val="22"/>
        </w:rPr>
        <w:t>.</w:t>
      </w:r>
    </w:p>
    <w:p w14:paraId="63CC554D" w14:textId="77777777" w:rsidR="008F5E42" w:rsidRDefault="008F5E42" w:rsidP="00361228">
      <w:pPr>
        <w:rPr>
          <w:lang w:eastAsia="en-AU" w:bidi="ar-SA"/>
        </w:rPr>
      </w:pPr>
    </w:p>
    <w:p w14:paraId="1B30BBB8" w14:textId="013D8605" w:rsidR="008F5E42" w:rsidRPr="00075031" w:rsidRDefault="00583F4F" w:rsidP="00583F4F">
      <w:pPr>
        <w:pStyle w:val="Header"/>
        <w:keepNext/>
        <w:rPr>
          <w:b/>
          <w:i/>
          <w:lang w:val="en-AU"/>
        </w:rPr>
      </w:pPr>
      <w:r w:rsidRPr="00075031">
        <w:rPr>
          <w:rFonts w:cs="Arial"/>
          <w:b/>
          <w:i/>
          <w:color w:val="000000" w:themeColor="text1"/>
          <w:szCs w:val="22"/>
        </w:rPr>
        <w:t>Table 4</w:t>
      </w:r>
      <w:r w:rsidRPr="00075031">
        <w:rPr>
          <w:b/>
          <w:lang w:val="en-AU"/>
        </w:rPr>
        <w:t xml:space="preserve">. </w:t>
      </w:r>
      <w:r w:rsidRPr="00075031">
        <w:rPr>
          <w:b/>
          <w:i/>
          <w:lang w:val="en-AU"/>
        </w:rPr>
        <w:t xml:space="preserve">Summary of estimated total costs to industry of implementing option 3 </w:t>
      </w:r>
    </w:p>
    <w:tbl>
      <w:tblPr>
        <w:tblStyle w:val="TableGrid"/>
        <w:tblW w:w="0" w:type="auto"/>
        <w:tblLook w:val="04A0" w:firstRow="1" w:lastRow="0" w:firstColumn="1" w:lastColumn="0" w:noHBand="0" w:noVBand="1"/>
      </w:tblPr>
      <w:tblGrid>
        <w:gridCol w:w="2995"/>
        <w:gridCol w:w="1920"/>
        <w:gridCol w:w="2160"/>
        <w:gridCol w:w="1985"/>
      </w:tblGrid>
      <w:tr w:rsidR="00583F4F" w:rsidRPr="00075031" w14:paraId="14CCBB3A" w14:textId="77777777" w:rsidTr="00075031">
        <w:tc>
          <w:tcPr>
            <w:tcW w:w="2995" w:type="dxa"/>
            <w:shd w:val="clear" w:color="auto" w:fill="8DB3E2" w:themeFill="text2" w:themeFillTint="66"/>
          </w:tcPr>
          <w:p w14:paraId="6C2A0549" w14:textId="77777777" w:rsidR="00583F4F" w:rsidRPr="00075031" w:rsidRDefault="00583F4F" w:rsidP="00583F4F">
            <w:pPr>
              <w:rPr>
                <w:lang w:eastAsia="en-AU" w:bidi="ar-SA"/>
              </w:rPr>
            </w:pPr>
          </w:p>
          <w:p w14:paraId="33FD69CE" w14:textId="37986366" w:rsidR="003073CA" w:rsidRPr="00075031" w:rsidRDefault="003073CA" w:rsidP="00583F4F">
            <w:pPr>
              <w:rPr>
                <w:lang w:eastAsia="en-AU" w:bidi="ar-SA"/>
              </w:rPr>
            </w:pPr>
          </w:p>
        </w:tc>
        <w:tc>
          <w:tcPr>
            <w:tcW w:w="1920" w:type="dxa"/>
            <w:shd w:val="clear" w:color="auto" w:fill="8DB3E2" w:themeFill="text2" w:themeFillTint="66"/>
            <w:vAlign w:val="center"/>
          </w:tcPr>
          <w:p w14:paraId="1BD0DEE0" w14:textId="7F7D326E" w:rsidR="003073CA" w:rsidRPr="00075031" w:rsidRDefault="00583F4F" w:rsidP="003073CA">
            <w:pPr>
              <w:jc w:val="center"/>
              <w:rPr>
                <w:rFonts w:cs="Arial"/>
                <w:b/>
                <w:bCs/>
                <w:color w:val="000000"/>
                <w:lang w:eastAsia="en-GB"/>
              </w:rPr>
            </w:pPr>
            <w:r w:rsidRPr="00075031">
              <w:rPr>
                <w:rFonts w:cs="Arial"/>
                <w:b/>
                <w:bCs/>
                <w:color w:val="000000"/>
                <w:lang w:eastAsia="en-GB"/>
              </w:rPr>
              <w:t>Berries</w:t>
            </w:r>
          </w:p>
        </w:tc>
        <w:tc>
          <w:tcPr>
            <w:tcW w:w="2160" w:type="dxa"/>
            <w:shd w:val="clear" w:color="auto" w:fill="8DB3E2" w:themeFill="text2" w:themeFillTint="66"/>
            <w:vAlign w:val="center"/>
          </w:tcPr>
          <w:p w14:paraId="37030573" w14:textId="77F0E19C" w:rsidR="00583F4F" w:rsidRPr="00075031" w:rsidRDefault="00583F4F" w:rsidP="003073CA">
            <w:pPr>
              <w:jc w:val="center"/>
              <w:rPr>
                <w:lang w:eastAsia="en-AU" w:bidi="ar-SA"/>
              </w:rPr>
            </w:pPr>
            <w:r w:rsidRPr="00075031">
              <w:rPr>
                <w:rFonts w:cs="Arial"/>
                <w:b/>
                <w:bCs/>
                <w:color w:val="000000"/>
                <w:lang w:eastAsia="en-GB"/>
              </w:rPr>
              <w:t>Leafy vegetables</w:t>
            </w:r>
          </w:p>
        </w:tc>
        <w:tc>
          <w:tcPr>
            <w:tcW w:w="1985" w:type="dxa"/>
            <w:shd w:val="clear" w:color="auto" w:fill="8DB3E2" w:themeFill="text2" w:themeFillTint="66"/>
            <w:vAlign w:val="center"/>
          </w:tcPr>
          <w:p w14:paraId="09F4F0F6" w14:textId="6F0C1FF8" w:rsidR="00583F4F" w:rsidRPr="00075031" w:rsidRDefault="00583F4F" w:rsidP="003073CA">
            <w:pPr>
              <w:jc w:val="center"/>
              <w:rPr>
                <w:lang w:eastAsia="en-AU" w:bidi="ar-SA"/>
              </w:rPr>
            </w:pPr>
            <w:r w:rsidRPr="00075031">
              <w:rPr>
                <w:rFonts w:cs="Arial"/>
                <w:b/>
                <w:bCs/>
                <w:color w:val="000000"/>
                <w:lang w:eastAsia="en-GB"/>
              </w:rPr>
              <w:t>Melons</w:t>
            </w:r>
          </w:p>
        </w:tc>
      </w:tr>
      <w:tr w:rsidR="00583F4F" w:rsidRPr="00075031" w14:paraId="316382FE" w14:textId="77777777" w:rsidTr="00075031">
        <w:tc>
          <w:tcPr>
            <w:tcW w:w="2995" w:type="dxa"/>
            <w:shd w:val="clear" w:color="auto" w:fill="DBE5F1" w:themeFill="accent1" w:themeFillTint="33"/>
          </w:tcPr>
          <w:p w14:paraId="0D3759D8" w14:textId="2F13F27E" w:rsidR="00583F4F" w:rsidRPr="00075031" w:rsidRDefault="00583F4F" w:rsidP="00583F4F">
            <w:pPr>
              <w:rPr>
                <w:lang w:eastAsia="en-AU" w:bidi="ar-SA"/>
              </w:rPr>
            </w:pPr>
            <w:r w:rsidRPr="00075031">
              <w:rPr>
                <w:lang w:eastAsia="en-AU" w:bidi="ar-SA"/>
              </w:rPr>
              <w:t>Estimated number o</w:t>
            </w:r>
            <w:r w:rsidR="00075031">
              <w:rPr>
                <w:lang w:eastAsia="en-AU" w:bidi="ar-SA"/>
              </w:rPr>
              <w:t>f businesses (central estimate)</w:t>
            </w:r>
          </w:p>
        </w:tc>
        <w:tc>
          <w:tcPr>
            <w:tcW w:w="1920" w:type="dxa"/>
          </w:tcPr>
          <w:p w14:paraId="1F7E68AC" w14:textId="5C67DE71" w:rsidR="00583F4F" w:rsidRPr="00075031" w:rsidRDefault="00583F4F" w:rsidP="00075031">
            <w:pPr>
              <w:rPr>
                <w:lang w:eastAsia="en-AU" w:bidi="ar-SA"/>
              </w:rPr>
            </w:pPr>
            <w:r w:rsidRPr="00075031">
              <w:rPr>
                <w:lang w:eastAsia="en-AU" w:bidi="ar-SA"/>
              </w:rPr>
              <w:t xml:space="preserve">750 </w:t>
            </w:r>
          </w:p>
        </w:tc>
        <w:tc>
          <w:tcPr>
            <w:tcW w:w="2160" w:type="dxa"/>
            <w:shd w:val="clear" w:color="auto" w:fill="DBE5F1" w:themeFill="accent1" w:themeFillTint="33"/>
          </w:tcPr>
          <w:p w14:paraId="4F82409C" w14:textId="580D305E" w:rsidR="00583F4F" w:rsidRPr="00075031" w:rsidRDefault="00583F4F" w:rsidP="00075031">
            <w:pPr>
              <w:rPr>
                <w:lang w:eastAsia="en-AU" w:bidi="ar-SA"/>
              </w:rPr>
            </w:pPr>
            <w:r w:rsidRPr="00075031">
              <w:rPr>
                <w:lang w:eastAsia="en-AU" w:bidi="ar-SA"/>
              </w:rPr>
              <w:t>1</w:t>
            </w:r>
            <w:r w:rsidR="00075031">
              <w:rPr>
                <w:lang w:eastAsia="en-AU" w:bidi="ar-SA"/>
              </w:rPr>
              <w:t>,</w:t>
            </w:r>
            <w:r w:rsidRPr="00075031">
              <w:rPr>
                <w:lang w:eastAsia="en-AU" w:bidi="ar-SA"/>
              </w:rPr>
              <w:t>500</w:t>
            </w:r>
          </w:p>
        </w:tc>
        <w:tc>
          <w:tcPr>
            <w:tcW w:w="1985" w:type="dxa"/>
          </w:tcPr>
          <w:p w14:paraId="52F58E5E" w14:textId="6AA6CA3D" w:rsidR="00583F4F" w:rsidRPr="00075031" w:rsidRDefault="00583F4F" w:rsidP="00075031">
            <w:pPr>
              <w:rPr>
                <w:lang w:eastAsia="en-AU" w:bidi="ar-SA"/>
              </w:rPr>
            </w:pPr>
            <w:r w:rsidRPr="00075031">
              <w:rPr>
                <w:lang w:eastAsia="en-AU" w:bidi="ar-SA"/>
              </w:rPr>
              <w:t>225</w:t>
            </w:r>
          </w:p>
        </w:tc>
      </w:tr>
      <w:tr w:rsidR="00583F4F" w:rsidRPr="00075031" w14:paraId="2BE057F9" w14:textId="77777777" w:rsidTr="00075031">
        <w:tc>
          <w:tcPr>
            <w:tcW w:w="2995" w:type="dxa"/>
            <w:shd w:val="clear" w:color="auto" w:fill="DBE5F1" w:themeFill="accent1" w:themeFillTint="33"/>
          </w:tcPr>
          <w:p w14:paraId="51A511C1" w14:textId="4FFF0BC9" w:rsidR="00583F4F" w:rsidRPr="00075031" w:rsidRDefault="00075031" w:rsidP="00075031">
            <w:pPr>
              <w:rPr>
                <w:lang w:eastAsia="en-AU" w:bidi="ar-SA"/>
              </w:rPr>
            </w:pPr>
            <w:r>
              <w:rPr>
                <w:lang w:eastAsia="en-AU" w:bidi="ar-SA"/>
              </w:rPr>
              <w:t>P</w:t>
            </w:r>
            <w:r w:rsidR="00583F4F" w:rsidRPr="00075031">
              <w:rPr>
                <w:lang w:eastAsia="en-AU" w:bidi="ar-SA"/>
              </w:rPr>
              <w:t>ercentage of businesses on a FSS (or equivalent)</w:t>
            </w:r>
          </w:p>
        </w:tc>
        <w:tc>
          <w:tcPr>
            <w:tcW w:w="1920" w:type="dxa"/>
          </w:tcPr>
          <w:p w14:paraId="44A6FDE4" w14:textId="73A4E748" w:rsidR="00583F4F" w:rsidRPr="00075031" w:rsidRDefault="00583F4F" w:rsidP="00075031">
            <w:pPr>
              <w:rPr>
                <w:lang w:eastAsia="en-AU" w:bidi="ar-SA"/>
              </w:rPr>
            </w:pPr>
            <w:r w:rsidRPr="00075031">
              <w:rPr>
                <w:lang w:eastAsia="en-AU" w:bidi="ar-SA"/>
              </w:rPr>
              <w:t>75%</w:t>
            </w:r>
          </w:p>
        </w:tc>
        <w:tc>
          <w:tcPr>
            <w:tcW w:w="2160" w:type="dxa"/>
            <w:shd w:val="clear" w:color="auto" w:fill="DBE5F1" w:themeFill="accent1" w:themeFillTint="33"/>
          </w:tcPr>
          <w:p w14:paraId="5566F96E" w14:textId="12DF56BF" w:rsidR="00583F4F" w:rsidRPr="00075031" w:rsidRDefault="00583F4F" w:rsidP="00075031">
            <w:pPr>
              <w:rPr>
                <w:lang w:eastAsia="en-AU" w:bidi="ar-SA"/>
              </w:rPr>
            </w:pPr>
            <w:r w:rsidRPr="00075031">
              <w:rPr>
                <w:lang w:eastAsia="en-AU" w:bidi="ar-SA"/>
              </w:rPr>
              <w:t>25%</w:t>
            </w:r>
          </w:p>
        </w:tc>
        <w:tc>
          <w:tcPr>
            <w:tcW w:w="1985" w:type="dxa"/>
          </w:tcPr>
          <w:p w14:paraId="6A7BD67D" w14:textId="1A393964" w:rsidR="00583F4F" w:rsidRPr="00075031" w:rsidRDefault="00583F4F" w:rsidP="00075031">
            <w:pPr>
              <w:rPr>
                <w:lang w:eastAsia="en-AU" w:bidi="ar-SA"/>
              </w:rPr>
            </w:pPr>
            <w:r w:rsidRPr="00075031">
              <w:rPr>
                <w:lang w:eastAsia="en-AU" w:bidi="ar-SA"/>
              </w:rPr>
              <w:t>95%</w:t>
            </w:r>
          </w:p>
        </w:tc>
      </w:tr>
      <w:tr w:rsidR="00583F4F" w14:paraId="0E663120" w14:textId="77777777" w:rsidTr="00075031">
        <w:tc>
          <w:tcPr>
            <w:tcW w:w="2995" w:type="dxa"/>
            <w:shd w:val="clear" w:color="auto" w:fill="DBE5F1" w:themeFill="accent1" w:themeFillTint="33"/>
          </w:tcPr>
          <w:p w14:paraId="49B1B3D9" w14:textId="0B78434E" w:rsidR="00583F4F" w:rsidRPr="00075031" w:rsidRDefault="00583F4F" w:rsidP="00024F0A">
            <w:pPr>
              <w:rPr>
                <w:lang w:eastAsia="en-AU" w:bidi="ar-SA"/>
              </w:rPr>
            </w:pPr>
            <w:r w:rsidRPr="00075031">
              <w:rPr>
                <w:lang w:eastAsia="en-AU" w:bidi="ar-SA"/>
              </w:rPr>
              <w:t>Total costs to industry of implementing option 3 (</w:t>
            </w:r>
            <w:r w:rsidR="00024F0A" w:rsidRPr="00075031">
              <w:rPr>
                <w:lang w:eastAsia="en-AU" w:bidi="ar-SA"/>
              </w:rPr>
              <w:t>Medium estimate)</w:t>
            </w:r>
            <w:r w:rsidRPr="00075031">
              <w:rPr>
                <w:lang w:eastAsia="en-AU" w:bidi="ar-SA"/>
              </w:rPr>
              <w:t xml:space="preserve"> </w:t>
            </w:r>
          </w:p>
        </w:tc>
        <w:tc>
          <w:tcPr>
            <w:tcW w:w="1920" w:type="dxa"/>
          </w:tcPr>
          <w:p w14:paraId="0FBAE5C8" w14:textId="2A50D0A1" w:rsidR="00583F4F" w:rsidRDefault="00583F4F" w:rsidP="00075031">
            <w:pPr>
              <w:rPr>
                <w:szCs w:val="22"/>
              </w:rPr>
            </w:pPr>
            <w:r w:rsidRPr="00075031">
              <w:rPr>
                <w:szCs w:val="22"/>
              </w:rPr>
              <w:t xml:space="preserve">$108,080 </w:t>
            </w:r>
            <w:r w:rsidR="00075031" w:rsidRPr="00075031">
              <w:rPr>
                <w:szCs w:val="22"/>
              </w:rPr>
              <w:t>(initial)</w:t>
            </w:r>
          </w:p>
          <w:p w14:paraId="796070C6" w14:textId="77777777" w:rsidR="00075031" w:rsidRPr="00075031" w:rsidRDefault="00075031" w:rsidP="00075031">
            <w:pPr>
              <w:rPr>
                <w:szCs w:val="22"/>
              </w:rPr>
            </w:pPr>
          </w:p>
          <w:p w14:paraId="414D74E2" w14:textId="53F9A426" w:rsidR="00583F4F" w:rsidRPr="00075031" w:rsidRDefault="00583F4F" w:rsidP="00075031">
            <w:pPr>
              <w:rPr>
                <w:szCs w:val="22"/>
              </w:rPr>
            </w:pPr>
            <w:r w:rsidRPr="00075031">
              <w:rPr>
                <w:szCs w:val="22"/>
              </w:rPr>
              <w:t xml:space="preserve">$198,092 </w:t>
            </w:r>
            <w:r w:rsidR="00075031" w:rsidRPr="00075031">
              <w:rPr>
                <w:szCs w:val="22"/>
              </w:rPr>
              <w:t>(p.a.)</w:t>
            </w:r>
          </w:p>
        </w:tc>
        <w:tc>
          <w:tcPr>
            <w:tcW w:w="2160" w:type="dxa"/>
            <w:shd w:val="clear" w:color="auto" w:fill="DBE5F1" w:themeFill="accent1" w:themeFillTint="33"/>
          </w:tcPr>
          <w:p w14:paraId="076E8FA9" w14:textId="08E5A976" w:rsidR="00583F4F" w:rsidRDefault="00583F4F" w:rsidP="00075031">
            <w:pPr>
              <w:rPr>
                <w:szCs w:val="22"/>
              </w:rPr>
            </w:pPr>
            <w:r w:rsidRPr="00075031">
              <w:rPr>
                <w:szCs w:val="22"/>
              </w:rPr>
              <w:t xml:space="preserve">$789,040 </w:t>
            </w:r>
            <w:r w:rsidR="00075031" w:rsidRPr="00075031">
              <w:rPr>
                <w:szCs w:val="22"/>
              </w:rPr>
              <w:t xml:space="preserve">(initial) </w:t>
            </w:r>
          </w:p>
          <w:p w14:paraId="6DA2CBE9" w14:textId="77777777" w:rsidR="00075031" w:rsidRPr="00075031" w:rsidRDefault="00075031" w:rsidP="00075031">
            <w:pPr>
              <w:rPr>
                <w:szCs w:val="22"/>
              </w:rPr>
            </w:pPr>
          </w:p>
          <w:p w14:paraId="5389CEE7" w14:textId="6C8AAACE" w:rsidR="00583F4F" w:rsidRPr="00075031" w:rsidRDefault="00583F4F" w:rsidP="00075031">
            <w:pPr>
              <w:rPr>
                <w:lang w:eastAsia="en-AU" w:bidi="ar-SA"/>
              </w:rPr>
            </w:pPr>
            <w:r w:rsidRPr="00075031">
              <w:rPr>
                <w:szCs w:val="22"/>
              </w:rPr>
              <w:t xml:space="preserve">$8,160,996 </w:t>
            </w:r>
            <w:r w:rsidR="00075031" w:rsidRPr="00075031">
              <w:rPr>
                <w:szCs w:val="22"/>
              </w:rPr>
              <w:t>(p.a.)</w:t>
            </w:r>
          </w:p>
        </w:tc>
        <w:tc>
          <w:tcPr>
            <w:tcW w:w="1985" w:type="dxa"/>
          </w:tcPr>
          <w:p w14:paraId="294A55D6" w14:textId="77777777" w:rsidR="00075031" w:rsidRDefault="00583F4F" w:rsidP="00075031">
            <w:pPr>
              <w:rPr>
                <w:szCs w:val="22"/>
              </w:rPr>
            </w:pPr>
            <w:r w:rsidRPr="00075031">
              <w:rPr>
                <w:szCs w:val="22"/>
              </w:rPr>
              <w:t>$10,995</w:t>
            </w:r>
            <w:r w:rsidR="00075031">
              <w:rPr>
                <w:szCs w:val="22"/>
              </w:rPr>
              <w:t xml:space="preserve"> </w:t>
            </w:r>
            <w:r w:rsidR="00075031" w:rsidRPr="00075031">
              <w:rPr>
                <w:szCs w:val="22"/>
              </w:rPr>
              <w:t xml:space="preserve">(initial) </w:t>
            </w:r>
          </w:p>
          <w:p w14:paraId="0A6C7249" w14:textId="77777777" w:rsidR="00075031" w:rsidRDefault="00583F4F" w:rsidP="00075031">
            <w:pPr>
              <w:rPr>
                <w:szCs w:val="22"/>
              </w:rPr>
            </w:pPr>
            <w:r w:rsidRPr="00075031">
              <w:rPr>
                <w:szCs w:val="22"/>
              </w:rPr>
              <w:t xml:space="preserve"> </w:t>
            </w:r>
          </w:p>
          <w:p w14:paraId="68D354B9" w14:textId="3882BBD3" w:rsidR="00583F4F" w:rsidRPr="00075031" w:rsidRDefault="00583F4F" w:rsidP="00075031">
            <w:pPr>
              <w:rPr>
                <w:szCs w:val="22"/>
              </w:rPr>
            </w:pPr>
            <w:r w:rsidRPr="00075031">
              <w:rPr>
                <w:szCs w:val="22"/>
              </w:rPr>
              <w:t xml:space="preserve">$185,529 </w:t>
            </w:r>
            <w:r w:rsidR="00075031" w:rsidRPr="00075031">
              <w:rPr>
                <w:szCs w:val="22"/>
              </w:rPr>
              <w:t>(p.a.)</w:t>
            </w:r>
          </w:p>
        </w:tc>
      </w:tr>
    </w:tbl>
    <w:p w14:paraId="67F55840" w14:textId="08B56F2E" w:rsidR="00B27E4C" w:rsidRPr="00045B77" w:rsidRDefault="00B27E4C" w:rsidP="00361228">
      <w:pPr>
        <w:rPr>
          <w:lang w:eastAsia="en-AU" w:bidi="ar-SA"/>
        </w:rPr>
      </w:pPr>
    </w:p>
    <w:p w14:paraId="6DFBC1B2" w14:textId="6091881D" w:rsidR="007E66F9" w:rsidRDefault="007E66F9" w:rsidP="007E66F9">
      <w:pPr>
        <w:ind w:right="-2"/>
        <w:rPr>
          <w:lang w:val="en-AU"/>
        </w:rPr>
      </w:pPr>
      <w:r w:rsidRPr="00AA31E2">
        <w:rPr>
          <w:lang w:val="en-AU"/>
        </w:rPr>
        <w:t>The CBA then compared the costs of implementing each option against the cost savings, in terms of reduction of illness as a result of implementing each option. A summary of</w:t>
      </w:r>
      <w:r w:rsidR="008F08A3">
        <w:rPr>
          <w:lang w:val="en-AU"/>
        </w:rPr>
        <w:t xml:space="preserve"> this CBA is provided in Table 5</w:t>
      </w:r>
      <w:r w:rsidRPr="00AA31E2">
        <w:rPr>
          <w:lang w:val="en-AU"/>
        </w:rPr>
        <w:t xml:space="preserve"> below. The second column of this table provides a comparison of the estimated costs of implementing the proposed regulatory measures for each sector against the estimated benefit in reducing illness in each sector. For example, in the berries sector, the CBA estimates that for every 10-30 cents spent implementing the berries standard, we should see a $1 reduction in the cost of illness associated with this sector. The final column of this table summarises the level of reduction of illness that would be required for the non-regulatory measures to be beneficial. For example, in the melons sector, if the additional non-regulatory measures reduced illness by just 0.</w:t>
      </w:r>
      <w:r w:rsidR="0001638A">
        <w:rPr>
          <w:lang w:val="en-AU"/>
        </w:rPr>
        <w:t>04</w:t>
      </w:r>
      <w:r w:rsidRPr="00AA31E2">
        <w:rPr>
          <w:lang w:val="en-AU"/>
        </w:rPr>
        <w:t>%, there would be a cost benefit in introducing them.</w:t>
      </w:r>
    </w:p>
    <w:p w14:paraId="4A1FA8FC" w14:textId="5BC0421F" w:rsidR="00173ACE" w:rsidRDefault="00173ACE" w:rsidP="007E66F9">
      <w:pPr>
        <w:ind w:right="-2"/>
        <w:rPr>
          <w:lang w:val="en-AU"/>
        </w:rPr>
      </w:pPr>
    </w:p>
    <w:p w14:paraId="0A85BA6D" w14:textId="77777777" w:rsidR="00173ACE" w:rsidRDefault="00173ACE" w:rsidP="00173ACE">
      <w:pPr>
        <w:rPr>
          <w:lang w:val="en-AU"/>
        </w:rPr>
      </w:pPr>
      <w:r w:rsidRPr="004E4FAA">
        <w:rPr>
          <w:lang w:val="en-AU"/>
        </w:rPr>
        <w:t>Non-regulatory measures on their own are not likely to have a significant impact without regulatory status of requirements. Non-regulatory measures may have a further impact on reducing foodborne illness when added to regulatory measures.</w:t>
      </w:r>
      <w:r w:rsidRPr="00651C8E">
        <w:rPr>
          <w:lang w:val="en-AU"/>
        </w:rPr>
        <w:t xml:space="preserve"> </w:t>
      </w:r>
    </w:p>
    <w:p w14:paraId="1E4209BE" w14:textId="5638BD47" w:rsidR="007E66F9" w:rsidRDefault="007E66F9" w:rsidP="00361228">
      <w:pPr>
        <w:ind w:right="-2"/>
        <w:rPr>
          <w:lang w:val="en-AU"/>
        </w:rPr>
      </w:pPr>
    </w:p>
    <w:p w14:paraId="068BF288" w14:textId="2832543A" w:rsidR="00361228" w:rsidRPr="00C8600F" w:rsidRDefault="008F08A3" w:rsidP="00361228">
      <w:pPr>
        <w:pStyle w:val="FSTableFigureHeading"/>
        <w:keepNext/>
        <w:rPr>
          <w:rFonts w:eastAsia="Times New Roman" w:cs="Arial"/>
          <w:color w:val="000000" w:themeColor="text1"/>
          <w:lang w:bidi="en-US"/>
        </w:rPr>
      </w:pPr>
      <w:r>
        <w:rPr>
          <w:rFonts w:eastAsia="Times New Roman" w:cs="Arial"/>
          <w:color w:val="000000" w:themeColor="text1"/>
          <w:lang w:bidi="en-US"/>
        </w:rPr>
        <w:t>Table 5</w:t>
      </w:r>
      <w:r w:rsidR="00C8600F" w:rsidRPr="00C8600F">
        <w:rPr>
          <w:rFonts w:eastAsia="Times New Roman" w:cs="Arial"/>
          <w:color w:val="000000" w:themeColor="text1"/>
          <w:lang w:bidi="en-US"/>
        </w:rPr>
        <w:t xml:space="preserve">. </w:t>
      </w:r>
      <w:r w:rsidR="00361228" w:rsidRPr="00C8600F">
        <w:rPr>
          <w:rFonts w:eastAsia="Times New Roman" w:cs="Arial"/>
          <w:color w:val="000000" w:themeColor="text1"/>
          <w:lang w:bidi="en-US"/>
        </w:rPr>
        <w:t xml:space="preserve">Comparison of the costings </w:t>
      </w:r>
      <w:r w:rsidR="00F61417">
        <w:rPr>
          <w:rFonts w:eastAsia="Times New Roman" w:cs="Arial"/>
          <w:color w:val="000000" w:themeColor="text1"/>
          <w:lang w:bidi="en-US"/>
        </w:rPr>
        <w:t xml:space="preserve">and net benefit </w:t>
      </w:r>
      <w:r w:rsidR="00361228" w:rsidRPr="00C8600F">
        <w:rPr>
          <w:rFonts w:eastAsia="Times New Roman" w:cs="Arial"/>
          <w:color w:val="000000" w:themeColor="text1"/>
          <w:lang w:bidi="en-US"/>
        </w:rPr>
        <w:t>for each risk management option (benchmarked against the status quo – central efficacy ranges)</w:t>
      </w:r>
    </w:p>
    <w:tbl>
      <w:tblPr>
        <w:tblStyle w:val="TableGrid5"/>
        <w:tblW w:w="9209" w:type="dxa"/>
        <w:tblLook w:val="04A0" w:firstRow="1" w:lastRow="0" w:firstColumn="1" w:lastColumn="0" w:noHBand="0" w:noVBand="1"/>
      </w:tblPr>
      <w:tblGrid>
        <w:gridCol w:w="1980"/>
        <w:gridCol w:w="3544"/>
        <w:gridCol w:w="3685"/>
      </w:tblGrid>
      <w:tr w:rsidR="00361228" w:rsidRPr="009F14CE" w14:paraId="00AC6369" w14:textId="77777777" w:rsidTr="008D5E72">
        <w:trPr>
          <w:trHeight w:val="554"/>
        </w:trPr>
        <w:tc>
          <w:tcPr>
            <w:tcW w:w="1980" w:type="dxa"/>
            <w:shd w:val="clear" w:color="auto" w:fill="C6D9F1" w:themeFill="text2" w:themeFillTint="33"/>
          </w:tcPr>
          <w:p w14:paraId="41E40A0C" w14:textId="77777777" w:rsidR="00361228" w:rsidRPr="00F24F7D" w:rsidRDefault="00361228" w:rsidP="008D5E72">
            <w:pPr>
              <w:jc w:val="center"/>
              <w:rPr>
                <w:b/>
              </w:rPr>
            </w:pPr>
            <w:r w:rsidRPr="00F24F7D">
              <w:rPr>
                <w:b/>
              </w:rPr>
              <w:t>Commodity group</w:t>
            </w:r>
          </w:p>
          <w:p w14:paraId="64624280" w14:textId="77777777" w:rsidR="00361228" w:rsidRPr="009F14CE" w:rsidRDefault="00361228" w:rsidP="008D5E72">
            <w:pPr>
              <w:jc w:val="center"/>
              <w:rPr>
                <w:b/>
              </w:rPr>
            </w:pPr>
          </w:p>
        </w:tc>
        <w:tc>
          <w:tcPr>
            <w:tcW w:w="3544" w:type="dxa"/>
            <w:shd w:val="clear" w:color="auto" w:fill="C6D9F1" w:themeFill="text2" w:themeFillTint="33"/>
          </w:tcPr>
          <w:p w14:paraId="289E2808" w14:textId="640A710F" w:rsidR="00361228" w:rsidRDefault="000D530A" w:rsidP="008D5E72">
            <w:pPr>
              <w:jc w:val="center"/>
              <w:rPr>
                <w:b/>
              </w:rPr>
            </w:pPr>
            <w:r>
              <w:rPr>
                <w:b/>
              </w:rPr>
              <w:t>Regulatory measures</w:t>
            </w:r>
            <w:r w:rsidR="00361228" w:rsidRPr="00F24F7D">
              <w:rPr>
                <w:b/>
              </w:rPr>
              <w:t xml:space="preserve"> </w:t>
            </w:r>
          </w:p>
          <w:p w14:paraId="5672743A" w14:textId="77777777" w:rsidR="00361228" w:rsidRPr="00C52FD1" w:rsidRDefault="00361228" w:rsidP="008D5E72">
            <w:pPr>
              <w:jc w:val="center"/>
              <w:rPr>
                <w:b/>
              </w:rPr>
            </w:pPr>
          </w:p>
        </w:tc>
        <w:tc>
          <w:tcPr>
            <w:tcW w:w="3685" w:type="dxa"/>
            <w:shd w:val="clear" w:color="auto" w:fill="C6D9F1" w:themeFill="text2" w:themeFillTint="33"/>
          </w:tcPr>
          <w:p w14:paraId="7FE1AD2F" w14:textId="49E72375" w:rsidR="00361228" w:rsidRDefault="00361228" w:rsidP="008D5E72">
            <w:pPr>
              <w:jc w:val="center"/>
              <w:rPr>
                <w:b/>
              </w:rPr>
            </w:pPr>
            <w:r>
              <w:rPr>
                <w:b/>
              </w:rPr>
              <w:t>Non-</w:t>
            </w:r>
            <w:r w:rsidRPr="00F24F7D">
              <w:rPr>
                <w:b/>
              </w:rPr>
              <w:t>regulatory</w:t>
            </w:r>
            <w:r w:rsidR="000D530A">
              <w:rPr>
                <w:b/>
              </w:rPr>
              <w:t xml:space="preserve"> measures</w:t>
            </w:r>
          </w:p>
          <w:p w14:paraId="0FBDD54B" w14:textId="77777777" w:rsidR="00361228" w:rsidRPr="00F24F7D" w:rsidRDefault="00361228" w:rsidP="008D5E72">
            <w:pPr>
              <w:jc w:val="center"/>
              <w:rPr>
                <w:b/>
              </w:rPr>
            </w:pPr>
          </w:p>
        </w:tc>
      </w:tr>
      <w:tr w:rsidR="00361228" w:rsidRPr="009F14CE" w14:paraId="65ABEC25" w14:textId="77777777" w:rsidTr="008D5E72">
        <w:trPr>
          <w:trHeight w:val="1397"/>
        </w:trPr>
        <w:tc>
          <w:tcPr>
            <w:tcW w:w="1980" w:type="dxa"/>
            <w:shd w:val="clear" w:color="auto" w:fill="auto"/>
          </w:tcPr>
          <w:p w14:paraId="706E595B" w14:textId="77777777" w:rsidR="00361228" w:rsidRPr="00F24F7D" w:rsidRDefault="00361228" w:rsidP="008D5E72">
            <w:r w:rsidRPr="00F24F7D">
              <w:t>Berries</w:t>
            </w:r>
          </w:p>
          <w:p w14:paraId="5466EA53" w14:textId="77777777" w:rsidR="00361228" w:rsidRPr="009F14CE" w:rsidRDefault="00361228" w:rsidP="008D5E72"/>
          <w:p w14:paraId="0B3857AF" w14:textId="77777777" w:rsidR="00361228" w:rsidRPr="009F14CE" w:rsidRDefault="00361228" w:rsidP="008D5E72"/>
        </w:tc>
        <w:tc>
          <w:tcPr>
            <w:tcW w:w="3544" w:type="dxa"/>
            <w:shd w:val="clear" w:color="auto" w:fill="auto"/>
          </w:tcPr>
          <w:p w14:paraId="0B888CC6" w14:textId="40EE7FCF" w:rsidR="00361228" w:rsidRPr="00D7482F" w:rsidRDefault="00075031" w:rsidP="008D5E72">
            <w:r>
              <w:t>E</w:t>
            </w:r>
            <w:r w:rsidR="00361228" w:rsidRPr="00D7482F">
              <w:t>stimate</w:t>
            </w:r>
            <w:r>
              <w:t>d</w:t>
            </w:r>
            <w:r w:rsidR="00361228" w:rsidRPr="00D7482F">
              <w:t xml:space="preserve"> cost </w:t>
            </w:r>
            <w:r>
              <w:t xml:space="preserve">of </w:t>
            </w:r>
            <w:r w:rsidR="00361228" w:rsidRPr="00D7482F">
              <w:t>10-30 cents to achieve every $1 of benefit.</w:t>
            </w:r>
          </w:p>
          <w:p w14:paraId="108D4440" w14:textId="77777777" w:rsidR="00361228" w:rsidRPr="00D7482F" w:rsidRDefault="00361228" w:rsidP="008D5E72"/>
          <w:p w14:paraId="16800732" w14:textId="77777777" w:rsidR="00361228" w:rsidRPr="00D7482F" w:rsidRDefault="00361228" w:rsidP="008D5E72">
            <w:r w:rsidRPr="00D7482F">
              <w:t>Net benefit likely.</w:t>
            </w:r>
          </w:p>
        </w:tc>
        <w:tc>
          <w:tcPr>
            <w:tcW w:w="3685" w:type="dxa"/>
            <w:shd w:val="clear" w:color="auto" w:fill="auto"/>
          </w:tcPr>
          <w:p w14:paraId="48A0C8A1" w14:textId="445D8CDE" w:rsidR="00361228" w:rsidRPr="00D7482F" w:rsidRDefault="00361228" w:rsidP="008D5E72">
            <w:r w:rsidRPr="00D7482F">
              <w:t>A reduction of illness of less than 0.</w:t>
            </w:r>
            <w:r w:rsidR="0001638A">
              <w:t>2</w:t>
            </w:r>
            <w:r w:rsidRPr="00D7482F">
              <w:t>% would justify implementing additional non-regulatory measures.</w:t>
            </w:r>
          </w:p>
          <w:p w14:paraId="5B3D9C8E" w14:textId="77777777" w:rsidR="00361228" w:rsidRPr="00D7482F" w:rsidRDefault="00361228" w:rsidP="008D5E72"/>
        </w:tc>
      </w:tr>
      <w:tr w:rsidR="00361228" w:rsidRPr="009F14CE" w14:paraId="2950A3B6" w14:textId="77777777" w:rsidTr="008D5E72">
        <w:tc>
          <w:tcPr>
            <w:tcW w:w="1980" w:type="dxa"/>
            <w:shd w:val="clear" w:color="auto" w:fill="auto"/>
          </w:tcPr>
          <w:p w14:paraId="0F8F2B40" w14:textId="77777777" w:rsidR="00361228" w:rsidRPr="00F24F7D" w:rsidRDefault="00361228" w:rsidP="008D5E72">
            <w:r w:rsidRPr="00F24F7D">
              <w:t xml:space="preserve">Leafy </w:t>
            </w:r>
            <w:r>
              <w:t>v</w:t>
            </w:r>
            <w:r w:rsidRPr="00F24F7D">
              <w:t>egetables</w:t>
            </w:r>
          </w:p>
          <w:p w14:paraId="027AE7A2" w14:textId="77777777" w:rsidR="00361228" w:rsidRPr="00F24F7D" w:rsidRDefault="00361228" w:rsidP="008D5E72"/>
          <w:p w14:paraId="4014D9DD" w14:textId="77777777" w:rsidR="00361228" w:rsidRPr="009F14CE" w:rsidRDefault="00361228" w:rsidP="008D5E72"/>
        </w:tc>
        <w:tc>
          <w:tcPr>
            <w:tcW w:w="3544" w:type="dxa"/>
            <w:shd w:val="clear" w:color="auto" w:fill="auto"/>
          </w:tcPr>
          <w:p w14:paraId="7AF6CCF9" w14:textId="42F00C3B" w:rsidR="00361228" w:rsidRPr="00D7482F" w:rsidRDefault="00075031" w:rsidP="008D5E72">
            <w:r>
              <w:t>E</w:t>
            </w:r>
            <w:r w:rsidR="00361228" w:rsidRPr="00D7482F">
              <w:t>stimate</w:t>
            </w:r>
            <w:r>
              <w:t>d</w:t>
            </w:r>
            <w:r w:rsidR="00361228" w:rsidRPr="00D7482F">
              <w:t xml:space="preserve"> cost </w:t>
            </w:r>
            <w:r>
              <w:t xml:space="preserve">of </w:t>
            </w:r>
            <w:r w:rsidR="00361228" w:rsidRPr="00D7482F">
              <w:t>20-60 cents to achieve every $1 of benefit.</w:t>
            </w:r>
          </w:p>
          <w:p w14:paraId="69226D8E" w14:textId="77777777" w:rsidR="00361228" w:rsidRPr="00D7482F" w:rsidRDefault="00361228" w:rsidP="008D5E72"/>
          <w:p w14:paraId="68D1DF96" w14:textId="77777777" w:rsidR="00361228" w:rsidRPr="00D7482F" w:rsidRDefault="00361228" w:rsidP="008D5E72">
            <w:r w:rsidRPr="00D7482F">
              <w:t>Net benefit likely.</w:t>
            </w:r>
          </w:p>
          <w:p w14:paraId="567B791F" w14:textId="77777777" w:rsidR="00361228" w:rsidRPr="00D7482F" w:rsidRDefault="00361228" w:rsidP="008D5E72"/>
        </w:tc>
        <w:tc>
          <w:tcPr>
            <w:tcW w:w="3685" w:type="dxa"/>
            <w:shd w:val="clear" w:color="auto" w:fill="auto"/>
          </w:tcPr>
          <w:p w14:paraId="59E28F39" w14:textId="23A3646F" w:rsidR="00361228" w:rsidRPr="00D7482F" w:rsidRDefault="00361228" w:rsidP="008D5E72">
            <w:r w:rsidRPr="00D7482F">
              <w:t>Reduction of illness of 0.</w:t>
            </w:r>
            <w:r w:rsidR="0001638A">
              <w:t>02</w:t>
            </w:r>
            <w:r w:rsidRPr="00D7482F">
              <w:t>%  would justify implementing additional non-regulatory measures.</w:t>
            </w:r>
          </w:p>
          <w:p w14:paraId="639D6C4D" w14:textId="77777777" w:rsidR="00361228" w:rsidRPr="00D7482F" w:rsidRDefault="00361228" w:rsidP="008D5E72">
            <w:pPr>
              <w:rPr>
                <w:b/>
              </w:rPr>
            </w:pPr>
          </w:p>
        </w:tc>
      </w:tr>
      <w:tr w:rsidR="00361228" w:rsidRPr="009F14CE" w14:paraId="7A3EAFB8" w14:textId="77777777" w:rsidTr="008D5E72">
        <w:tc>
          <w:tcPr>
            <w:tcW w:w="1980" w:type="dxa"/>
            <w:shd w:val="clear" w:color="auto" w:fill="auto"/>
          </w:tcPr>
          <w:p w14:paraId="15A53983" w14:textId="77777777" w:rsidR="00361228" w:rsidRPr="00F24F7D" w:rsidRDefault="00361228" w:rsidP="008D5E72">
            <w:r w:rsidRPr="00F24F7D">
              <w:t>Melons</w:t>
            </w:r>
          </w:p>
          <w:p w14:paraId="7E9C197F" w14:textId="77777777" w:rsidR="00361228" w:rsidRPr="009F14CE" w:rsidRDefault="00361228" w:rsidP="008D5E72"/>
        </w:tc>
        <w:tc>
          <w:tcPr>
            <w:tcW w:w="3544" w:type="dxa"/>
            <w:shd w:val="clear" w:color="auto" w:fill="auto"/>
          </w:tcPr>
          <w:p w14:paraId="458B2535" w14:textId="3AA4E33F" w:rsidR="00361228" w:rsidRPr="00D7482F" w:rsidRDefault="00075031" w:rsidP="008D5E72">
            <w:r>
              <w:t>E</w:t>
            </w:r>
            <w:r w:rsidR="00361228" w:rsidRPr="00D7482F">
              <w:t>stimate cost</w:t>
            </w:r>
            <w:r>
              <w:t xml:space="preserve"> of</w:t>
            </w:r>
            <w:r w:rsidR="00361228" w:rsidRPr="00D7482F">
              <w:t xml:space="preserve"> 2-5 cents to achieve every $1 of benefit.</w:t>
            </w:r>
          </w:p>
          <w:p w14:paraId="061F36B4" w14:textId="77777777" w:rsidR="00361228" w:rsidRPr="00D7482F" w:rsidRDefault="00361228" w:rsidP="008D5E72"/>
          <w:p w14:paraId="76823FB3" w14:textId="77777777" w:rsidR="00361228" w:rsidRPr="00D7482F" w:rsidRDefault="00361228" w:rsidP="008D5E72">
            <w:r w:rsidRPr="00D7482F">
              <w:t>Net benefit very likely.</w:t>
            </w:r>
          </w:p>
          <w:p w14:paraId="7DD2AB96" w14:textId="77777777" w:rsidR="00361228" w:rsidRPr="00D7482F" w:rsidRDefault="00361228" w:rsidP="008D5E72"/>
        </w:tc>
        <w:tc>
          <w:tcPr>
            <w:tcW w:w="3685" w:type="dxa"/>
            <w:shd w:val="clear" w:color="auto" w:fill="auto"/>
          </w:tcPr>
          <w:p w14:paraId="160D998C" w14:textId="4F55BDD8" w:rsidR="00361228" w:rsidRPr="00D7482F" w:rsidRDefault="00361228" w:rsidP="008D5E72">
            <w:r w:rsidRPr="00D7482F">
              <w:t>A reduction of illness of 0.</w:t>
            </w:r>
            <w:r w:rsidR="0001638A">
              <w:t>04</w:t>
            </w:r>
            <w:r w:rsidRPr="00D7482F">
              <w:t>%  would justify implementing additional non-regulatory measures.</w:t>
            </w:r>
          </w:p>
          <w:p w14:paraId="22C853AC" w14:textId="77777777" w:rsidR="00361228" w:rsidRPr="00D7482F" w:rsidRDefault="00361228" w:rsidP="008D5E72"/>
        </w:tc>
      </w:tr>
    </w:tbl>
    <w:p w14:paraId="4F90088F" w14:textId="66791645" w:rsidR="00361228" w:rsidRPr="00340466" w:rsidRDefault="00361228" w:rsidP="00291A76">
      <w:pPr>
        <w:pStyle w:val="Heading3"/>
      </w:pPr>
      <w:bookmarkStart w:id="177" w:name="_Toc85785748"/>
      <w:bookmarkStart w:id="178" w:name="_Toc85808299"/>
      <w:bookmarkStart w:id="179" w:name="_Toc86080952"/>
      <w:bookmarkStart w:id="180" w:name="_Toc86081382"/>
      <w:bookmarkStart w:id="181" w:name="_Toc87360051"/>
      <w:bookmarkStart w:id="182" w:name="_Toc87367380"/>
      <w:r w:rsidRPr="00291A76">
        <w:lastRenderedPageBreak/>
        <w:t>Conclusion</w:t>
      </w:r>
      <w:bookmarkEnd w:id="177"/>
      <w:bookmarkEnd w:id="178"/>
      <w:bookmarkEnd w:id="179"/>
      <w:bookmarkEnd w:id="180"/>
      <w:bookmarkEnd w:id="181"/>
      <w:bookmarkEnd w:id="182"/>
    </w:p>
    <w:p w14:paraId="5AE1C7BE" w14:textId="7D59666E" w:rsidR="00361228" w:rsidRDefault="001526C7" w:rsidP="00990964">
      <w:pPr>
        <w:rPr>
          <w:lang w:eastAsia="en-AU" w:bidi="ar-SA"/>
        </w:rPr>
      </w:pPr>
      <w:r w:rsidRPr="00D7482F">
        <w:rPr>
          <w:lang w:val="en-AU"/>
        </w:rPr>
        <w:t>Our i</w:t>
      </w:r>
      <w:r w:rsidR="00361228" w:rsidRPr="00D7482F">
        <w:rPr>
          <w:lang w:val="en-AU"/>
        </w:rPr>
        <w:t>nitial estimates indicate that option 3 (a combination of regulatory and non-regulatory measures) will result in the greatest net benefit</w:t>
      </w:r>
      <w:r w:rsidRPr="00D7482F">
        <w:rPr>
          <w:lang w:val="en-AU"/>
        </w:rPr>
        <w:t>,</w:t>
      </w:r>
      <w:r w:rsidR="00361228" w:rsidRPr="00D7482F">
        <w:rPr>
          <w:lang w:val="en-AU"/>
        </w:rPr>
        <w:t xml:space="preserve"> at least $138 million over a 10 year period. Further details are provided in the CBA (</w:t>
      </w:r>
      <w:r w:rsidR="002C142D" w:rsidRPr="00D7482F">
        <w:rPr>
          <w:lang w:val="en-AU"/>
        </w:rPr>
        <w:t>SD3</w:t>
      </w:r>
      <w:r w:rsidR="00361228" w:rsidRPr="00D7482F">
        <w:rPr>
          <w:lang w:val="en-AU"/>
        </w:rPr>
        <w:t>).</w:t>
      </w:r>
      <w:r w:rsidR="00361228" w:rsidRPr="00AD3F96">
        <w:rPr>
          <w:lang w:eastAsia="en-AU" w:bidi="ar-SA"/>
        </w:rPr>
        <w:t xml:space="preserve"> </w:t>
      </w:r>
    </w:p>
    <w:p w14:paraId="0260314D" w14:textId="2FD5677F" w:rsidR="00072DA8" w:rsidRDefault="007B69D5" w:rsidP="00990964">
      <w:pPr>
        <w:pStyle w:val="Heading2"/>
        <w:rPr>
          <w:rFonts w:eastAsia="Calibri"/>
        </w:rPr>
      </w:pPr>
      <w:bookmarkStart w:id="183" w:name="_Toc85808300"/>
      <w:bookmarkStart w:id="184" w:name="_Toc86080953"/>
      <w:bookmarkStart w:id="185" w:name="_Toc86081383"/>
      <w:bookmarkStart w:id="186" w:name="_Toc87360052"/>
      <w:bookmarkStart w:id="187" w:name="_Toc87367381"/>
      <w:r>
        <w:rPr>
          <w:rFonts w:eastAsia="Calibri"/>
        </w:rPr>
        <w:t>5</w:t>
      </w:r>
      <w:r w:rsidR="00361228">
        <w:rPr>
          <w:rFonts w:eastAsia="Calibri"/>
        </w:rPr>
        <w:t>.4</w:t>
      </w:r>
      <w:r w:rsidR="00CE2EF2">
        <w:rPr>
          <w:rFonts w:eastAsia="Calibri"/>
        </w:rPr>
        <w:tab/>
      </w:r>
      <w:bookmarkEnd w:id="152"/>
      <w:r w:rsidR="00630B4E" w:rsidRPr="00421C0C">
        <w:rPr>
          <w:rFonts w:eastAsia="Calibri"/>
        </w:rPr>
        <w:t>Proposed</w:t>
      </w:r>
      <w:r w:rsidR="00630B4E">
        <w:rPr>
          <w:rFonts w:eastAsia="Calibri"/>
        </w:rPr>
        <w:t xml:space="preserve"> </w:t>
      </w:r>
      <w:r w:rsidR="00DF71E2">
        <w:rPr>
          <w:rFonts w:eastAsia="Calibri"/>
        </w:rPr>
        <w:t>risk management measure</w:t>
      </w:r>
      <w:r w:rsidR="00630B4E">
        <w:rPr>
          <w:rFonts w:eastAsia="Calibri"/>
        </w:rPr>
        <w:t xml:space="preserve"> (</w:t>
      </w:r>
      <w:r w:rsidR="00990964">
        <w:rPr>
          <w:rFonts w:eastAsia="Calibri"/>
        </w:rPr>
        <w:t>p</w:t>
      </w:r>
      <w:r w:rsidR="00630B4E">
        <w:rPr>
          <w:rFonts w:eastAsia="Calibri"/>
        </w:rPr>
        <w:t>referred option)</w:t>
      </w:r>
      <w:bookmarkEnd w:id="153"/>
      <w:bookmarkEnd w:id="183"/>
      <w:bookmarkEnd w:id="184"/>
      <w:bookmarkEnd w:id="185"/>
      <w:bookmarkEnd w:id="186"/>
      <w:bookmarkEnd w:id="187"/>
    </w:p>
    <w:p w14:paraId="20979519" w14:textId="77777777" w:rsidR="0022663E" w:rsidRPr="00D50821" w:rsidRDefault="0022663E" w:rsidP="0022663E">
      <w:pPr>
        <w:rPr>
          <w:lang w:val="en-AU"/>
        </w:rPr>
      </w:pPr>
      <w:r>
        <w:rPr>
          <w:lang w:val="en-AU"/>
        </w:rPr>
        <w:t xml:space="preserve">The most likely sources of contamination of berries, leafy vegetables and melons were identified. These include </w:t>
      </w:r>
      <w:r w:rsidRPr="00CB3E49">
        <w:rPr>
          <w:lang w:val="en-AU"/>
        </w:rPr>
        <w:t>animals</w:t>
      </w:r>
      <w:r>
        <w:rPr>
          <w:lang w:val="en-AU"/>
        </w:rPr>
        <w:t xml:space="preserve">, </w:t>
      </w:r>
      <w:r w:rsidRPr="00CB3E49">
        <w:rPr>
          <w:lang w:val="en-AU"/>
        </w:rPr>
        <w:t>growing location</w:t>
      </w:r>
      <w:r>
        <w:rPr>
          <w:lang w:val="en-AU"/>
        </w:rPr>
        <w:t xml:space="preserve">, </w:t>
      </w:r>
      <w:r w:rsidRPr="00CB3E49">
        <w:rPr>
          <w:lang w:val="en-AU"/>
        </w:rPr>
        <w:t>extreme weather events</w:t>
      </w:r>
      <w:r>
        <w:rPr>
          <w:lang w:val="en-AU"/>
        </w:rPr>
        <w:t>, manure and</w:t>
      </w:r>
      <w:r w:rsidRPr="00CB3E49">
        <w:rPr>
          <w:lang w:val="en-AU"/>
        </w:rPr>
        <w:t xml:space="preserve"> composts</w:t>
      </w:r>
      <w:r>
        <w:rPr>
          <w:lang w:val="en-AU"/>
        </w:rPr>
        <w:t xml:space="preserve">, </w:t>
      </w:r>
      <w:r w:rsidRPr="00D50821">
        <w:rPr>
          <w:lang w:val="en-AU"/>
        </w:rPr>
        <w:t>water</w:t>
      </w:r>
      <w:r>
        <w:rPr>
          <w:lang w:val="en-AU"/>
        </w:rPr>
        <w:t xml:space="preserve"> inputs</w:t>
      </w:r>
      <w:r w:rsidRPr="00D50821">
        <w:rPr>
          <w:lang w:val="en-AU"/>
        </w:rPr>
        <w:t>, postharvest washing and sanitisation</w:t>
      </w:r>
      <w:r>
        <w:rPr>
          <w:lang w:val="en-AU"/>
        </w:rPr>
        <w:t>,</w:t>
      </w:r>
      <w:r w:rsidRPr="00D50821">
        <w:rPr>
          <w:lang w:val="en-AU"/>
        </w:rPr>
        <w:t xml:space="preserve"> and poor worker and equipment hygiene</w:t>
      </w:r>
      <w:r>
        <w:rPr>
          <w:lang w:val="en-AU"/>
        </w:rPr>
        <w:t>.</w:t>
      </w:r>
      <w:r w:rsidRPr="00992210">
        <w:t xml:space="preserve"> </w:t>
      </w:r>
      <w:r>
        <w:t xml:space="preserve">Multiple factors affect the level of contamination, and these factors vary between different products. </w:t>
      </w:r>
    </w:p>
    <w:p w14:paraId="305955D3" w14:textId="7ED5AD69" w:rsidR="0022663E" w:rsidRDefault="0022663E" w:rsidP="0022663E">
      <w:pPr>
        <w:rPr>
          <w:lang w:val="en-AU"/>
        </w:rPr>
      </w:pPr>
    </w:p>
    <w:p w14:paraId="6E3E4209" w14:textId="77777777" w:rsidR="0022663E" w:rsidRPr="00D50821" w:rsidRDefault="0022663E" w:rsidP="0022663E">
      <w:pPr>
        <w:rPr>
          <w:lang w:val="en-AU"/>
        </w:rPr>
      </w:pPr>
      <w:r>
        <w:rPr>
          <w:lang w:val="en-AU"/>
        </w:rPr>
        <w:t>There is no single step that can ensure product safety during production and processing. The chance of contaminating produce could be reduced through good agricultural practices on farm, good hygienic practices at harvest and postharvest, and controlling inputs at all stages.</w:t>
      </w:r>
    </w:p>
    <w:p w14:paraId="657850EC" w14:textId="77777777" w:rsidR="0022663E" w:rsidRDefault="0022663E" w:rsidP="0022663E">
      <w:pPr>
        <w:rPr>
          <w:lang w:val="en-AU"/>
        </w:rPr>
      </w:pPr>
    </w:p>
    <w:p w14:paraId="422DE2A8" w14:textId="50B88988" w:rsidR="00D761DD" w:rsidRDefault="0022663E" w:rsidP="0022663E">
      <w:pPr>
        <w:rPr>
          <w:lang w:val="en-AU"/>
        </w:rPr>
      </w:pPr>
      <w:r>
        <w:rPr>
          <w:lang w:val="en-AU"/>
        </w:rPr>
        <w:t>These fresh products are generally consumed raw, with little or no further processing. It is not possible to completely eliminate risk to consumers. Multiple controls are needed throughout the supply chain, but risk management needs to begin on farm.</w:t>
      </w:r>
    </w:p>
    <w:p w14:paraId="59D61144" w14:textId="2F8B39CD" w:rsidR="0022663E" w:rsidRPr="0022663E" w:rsidRDefault="00D761DD" w:rsidP="00D761DD">
      <w:pPr>
        <w:pStyle w:val="Heading3"/>
      </w:pPr>
      <w:bookmarkStart w:id="188" w:name="_Toc86080954"/>
      <w:bookmarkStart w:id="189" w:name="_Toc86081384"/>
      <w:bookmarkStart w:id="190" w:name="_Toc87360053"/>
      <w:bookmarkStart w:id="191" w:name="_Toc87367382"/>
      <w:r>
        <w:t>Our preliminary position</w:t>
      </w:r>
      <w:bookmarkEnd w:id="188"/>
      <w:bookmarkEnd w:id="189"/>
      <w:bookmarkEnd w:id="190"/>
      <w:bookmarkEnd w:id="191"/>
    </w:p>
    <w:p w14:paraId="59755347" w14:textId="3F92B917" w:rsidR="00C8685D" w:rsidRDefault="007B69D5" w:rsidP="00361228">
      <w:pPr>
        <w:rPr>
          <w:lang w:bidi="ar-SA"/>
        </w:rPr>
      </w:pPr>
      <w:r w:rsidRPr="00854DD4">
        <w:t xml:space="preserve">Our assessment indicates a combination of regulatory and non-regulatory measures provides the most cost-effective way to manage food safety in these sectors. </w:t>
      </w:r>
      <w:r w:rsidR="00361228">
        <w:rPr>
          <w:lang w:bidi="ar-SA"/>
        </w:rPr>
        <w:t xml:space="preserve">Our preliminary preferred position is to recommend both regulatory and non-regulatory measures to manage food safety in these sectors. </w:t>
      </w:r>
    </w:p>
    <w:p w14:paraId="0C3824D5" w14:textId="60C49ADA" w:rsidR="00361228" w:rsidRDefault="00361228" w:rsidP="00361228">
      <w:pPr>
        <w:rPr>
          <w:lang w:bidi="ar-SA"/>
        </w:rPr>
      </w:pPr>
    </w:p>
    <w:p w14:paraId="60E9BB65" w14:textId="43F12F5B" w:rsidR="00361228" w:rsidRDefault="00361228" w:rsidP="00361228">
      <w:pPr>
        <w:rPr>
          <w:lang w:bidi="ar-SA"/>
        </w:rPr>
      </w:pPr>
      <w:r>
        <w:rPr>
          <w:lang w:bidi="ar-SA"/>
        </w:rPr>
        <w:t>This position is based on:</w:t>
      </w:r>
    </w:p>
    <w:p w14:paraId="01C6FE7E" w14:textId="77777777" w:rsidR="00361228" w:rsidRDefault="00361228" w:rsidP="001526C7">
      <w:pPr>
        <w:pStyle w:val="FSBullet1"/>
      </w:pPr>
      <w:r>
        <w:t>risks identified by the microbiological assessment</w:t>
      </w:r>
    </w:p>
    <w:p w14:paraId="4A1DD15C" w14:textId="05FC0A26" w:rsidR="00361228" w:rsidRDefault="00361228" w:rsidP="001526C7">
      <w:pPr>
        <w:pStyle w:val="FSBullet1"/>
      </w:pPr>
      <w:r>
        <w:t>the</w:t>
      </w:r>
      <w:r w:rsidDel="001844FD">
        <w:t xml:space="preserve"> </w:t>
      </w:r>
      <w:r>
        <w:t>cost of foodborne illness attributed to these sectors</w:t>
      </w:r>
      <w:r w:rsidRPr="00745D4A">
        <w:t xml:space="preserve"> </w:t>
      </w:r>
    </w:p>
    <w:p w14:paraId="74F588FE" w14:textId="28298629" w:rsidR="00361228" w:rsidRDefault="00361228" w:rsidP="001526C7">
      <w:pPr>
        <w:pStyle w:val="FSBullet1"/>
      </w:pPr>
      <w:r>
        <w:t>the current lack of national</w:t>
      </w:r>
      <w:r w:rsidR="0002254A">
        <w:t>ly consistent</w:t>
      </w:r>
      <w:r>
        <w:t xml:space="preserve"> regulation in these sectors</w:t>
      </w:r>
      <w:r w:rsidR="00DE1E80">
        <w:t>, both in terms of content and coverage</w:t>
      </w:r>
    </w:p>
    <w:p w14:paraId="0A956F90" w14:textId="77777777" w:rsidR="00361228" w:rsidRDefault="00361228" w:rsidP="001526C7">
      <w:pPr>
        <w:pStyle w:val="FSBullet1"/>
      </w:pPr>
      <w:r>
        <w:t xml:space="preserve">the incomplete uptake of industry-led </w:t>
      </w:r>
      <w:r w:rsidRPr="00127C6F">
        <w:rPr>
          <w:color w:val="000000" w:themeColor="text1"/>
        </w:rPr>
        <w:t>food safety schemes</w:t>
      </w:r>
      <w:r>
        <w:t xml:space="preserve"> </w:t>
      </w:r>
    </w:p>
    <w:p w14:paraId="016CFDAE" w14:textId="77777777" w:rsidR="00361228" w:rsidRPr="003F2C75" w:rsidRDefault="00361228" w:rsidP="001526C7">
      <w:pPr>
        <w:pStyle w:val="FSBullet1"/>
        <w:rPr>
          <w:color w:val="000000" w:themeColor="text1"/>
        </w:rPr>
      </w:pPr>
      <w:r>
        <w:t>a positive cost-benefit analysis.</w:t>
      </w:r>
    </w:p>
    <w:p w14:paraId="0F50A365" w14:textId="6EF05688" w:rsidR="00361228" w:rsidRPr="007B69D5" w:rsidRDefault="00361228" w:rsidP="007B69D5">
      <w:pPr>
        <w:pStyle w:val="Heading3"/>
      </w:pPr>
      <w:bookmarkStart w:id="192" w:name="_Toc86080955"/>
      <w:bookmarkStart w:id="193" w:name="_Toc86081385"/>
      <w:bookmarkStart w:id="194" w:name="_Toc87360054"/>
      <w:bookmarkStart w:id="195" w:name="_Toc87367383"/>
      <w:r w:rsidRPr="007B69D5">
        <w:t>S</w:t>
      </w:r>
      <w:r>
        <w:t>ector</w:t>
      </w:r>
      <w:r w:rsidR="0098287D">
        <w:t>-</w:t>
      </w:r>
      <w:r w:rsidRPr="007B69D5">
        <w:t xml:space="preserve">specific </w:t>
      </w:r>
      <w:r w:rsidRPr="002C142D">
        <w:t>regulatory</w:t>
      </w:r>
      <w:r w:rsidRPr="007B69D5">
        <w:t xml:space="preserve"> measures</w:t>
      </w:r>
      <w:bookmarkEnd w:id="192"/>
      <w:bookmarkEnd w:id="193"/>
      <w:bookmarkEnd w:id="194"/>
      <w:bookmarkEnd w:id="195"/>
    </w:p>
    <w:p w14:paraId="0B1B4E05" w14:textId="2B88CE1F" w:rsidR="00C8685D" w:rsidRDefault="00C8685D" w:rsidP="00361228">
      <w:pPr>
        <w:rPr>
          <w:lang w:bidi="ar-SA"/>
        </w:rPr>
      </w:pPr>
      <w:r>
        <w:rPr>
          <w:lang w:bidi="ar-SA"/>
        </w:rPr>
        <w:t>Based on the findings of our assessment, we prepared three draft proposed Standards – one for each sector.</w:t>
      </w:r>
    </w:p>
    <w:p w14:paraId="2F699B3A" w14:textId="77777777" w:rsidR="00C8685D" w:rsidRDefault="00C8685D" w:rsidP="00361228">
      <w:pPr>
        <w:rPr>
          <w:lang w:bidi="ar-SA"/>
        </w:rPr>
      </w:pPr>
    </w:p>
    <w:p w14:paraId="40C365FE" w14:textId="25BCC51F" w:rsidR="00361228" w:rsidRPr="00610B70" w:rsidRDefault="00263ED5" w:rsidP="00361228">
      <w:pPr>
        <w:rPr>
          <w:lang w:bidi="ar-SA"/>
        </w:rPr>
      </w:pPr>
      <w:r>
        <w:rPr>
          <w:lang w:bidi="ar-SA"/>
        </w:rPr>
        <w:t>Each</w:t>
      </w:r>
      <w:r w:rsidR="00361228">
        <w:rPr>
          <w:lang w:bidi="ar-SA"/>
        </w:rPr>
        <w:t xml:space="preserve"> commodity and sector presented different risk profiles and costs associated with managing risks</w:t>
      </w:r>
      <w:r>
        <w:rPr>
          <w:lang w:bidi="ar-SA"/>
        </w:rPr>
        <w:t>. As a result</w:t>
      </w:r>
      <w:r w:rsidR="00361228">
        <w:rPr>
          <w:lang w:bidi="ar-SA"/>
        </w:rPr>
        <w:t xml:space="preserve">, the measures </w:t>
      </w:r>
      <w:r w:rsidR="00C8685D">
        <w:rPr>
          <w:lang w:bidi="ar-SA"/>
        </w:rPr>
        <w:t xml:space="preserve">in each Standard that </w:t>
      </w:r>
      <w:r>
        <w:rPr>
          <w:lang w:bidi="ar-SA"/>
        </w:rPr>
        <w:t xml:space="preserve">we have </w:t>
      </w:r>
      <w:r w:rsidR="00361228">
        <w:rPr>
          <w:lang w:bidi="ar-SA"/>
        </w:rPr>
        <w:t xml:space="preserve">proposed to manage food safety are fine-tuned and specific to </w:t>
      </w:r>
      <w:r>
        <w:rPr>
          <w:lang w:bidi="ar-SA"/>
        </w:rPr>
        <w:t>each</w:t>
      </w:r>
      <w:r w:rsidR="00361228">
        <w:rPr>
          <w:lang w:bidi="ar-SA"/>
        </w:rPr>
        <w:t xml:space="preserve"> sector.</w:t>
      </w:r>
      <w:r w:rsidR="001526C7">
        <w:rPr>
          <w:lang w:bidi="ar-SA"/>
        </w:rPr>
        <w:t xml:space="preserve"> </w:t>
      </w:r>
      <w:r w:rsidR="00DE1E80">
        <w:rPr>
          <w:lang w:bidi="ar-SA"/>
        </w:rPr>
        <w:t xml:space="preserve">Our considerations in determining these specific risk management measures for each sector are set out in the Consultation Regulation Impact Statement (CRIS). </w:t>
      </w:r>
      <w:r w:rsidR="001526C7">
        <w:rPr>
          <w:lang w:bidi="ar-SA"/>
        </w:rPr>
        <w:t xml:space="preserve">They are </w:t>
      </w:r>
      <w:r w:rsidR="00DE1E80">
        <w:rPr>
          <w:lang w:bidi="ar-SA"/>
        </w:rPr>
        <w:t>summarised</w:t>
      </w:r>
      <w:r w:rsidR="001526C7">
        <w:rPr>
          <w:lang w:bidi="ar-SA"/>
        </w:rPr>
        <w:t xml:space="preserve"> below.</w:t>
      </w:r>
    </w:p>
    <w:p w14:paraId="590F16AA" w14:textId="77777777" w:rsidR="00D46677" w:rsidRDefault="00D46677" w:rsidP="00D46677">
      <w:pPr>
        <w:pStyle w:val="Heading4"/>
      </w:pPr>
      <w:r>
        <w:t>Berries</w:t>
      </w:r>
    </w:p>
    <w:p w14:paraId="232C9CD7" w14:textId="77777777" w:rsidR="00361228" w:rsidRPr="00610B70" w:rsidRDefault="00361228" w:rsidP="00361228">
      <w:pPr>
        <w:rPr>
          <w:lang w:bidi="ar-SA"/>
        </w:rPr>
      </w:pPr>
      <w:r w:rsidRPr="00610B70">
        <w:rPr>
          <w:lang w:bidi="ar-SA"/>
        </w:rPr>
        <w:t>For the berries sector</w:t>
      </w:r>
      <w:r>
        <w:rPr>
          <w:lang w:bidi="ar-SA"/>
        </w:rPr>
        <w:t>,</w:t>
      </w:r>
      <w:r w:rsidRPr="00610B70">
        <w:rPr>
          <w:lang w:bidi="ar-SA"/>
        </w:rPr>
        <w:t xml:space="preserve"> the proposed standard include</w:t>
      </w:r>
      <w:r>
        <w:rPr>
          <w:lang w:bidi="ar-SA"/>
        </w:rPr>
        <w:t>s requirements for</w:t>
      </w:r>
      <w:r w:rsidRPr="00610B70">
        <w:rPr>
          <w:lang w:bidi="ar-SA"/>
        </w:rPr>
        <w:t>:</w:t>
      </w:r>
    </w:p>
    <w:p w14:paraId="0189963D" w14:textId="716768B0" w:rsidR="00361228" w:rsidRPr="00D7482F" w:rsidRDefault="00361228" w:rsidP="001526C7">
      <w:pPr>
        <w:pStyle w:val="FSBullet1"/>
      </w:pPr>
      <w:r w:rsidRPr="00D7482F">
        <w:t>notification of business</w:t>
      </w:r>
      <w:r w:rsidR="00263ED5" w:rsidRPr="00D7482F">
        <w:t xml:space="preserve"> –</w:t>
      </w:r>
      <w:r w:rsidR="00C3037C" w:rsidRPr="00D7482F">
        <w:t xml:space="preserve"> </w:t>
      </w:r>
      <w:r w:rsidR="00263ED5" w:rsidRPr="00D7482F">
        <w:t xml:space="preserve">provide authorities with contact details and </w:t>
      </w:r>
      <w:r w:rsidR="001449C8" w:rsidRPr="00D7482F">
        <w:t>describe</w:t>
      </w:r>
      <w:r w:rsidR="00263ED5" w:rsidRPr="00D7482F">
        <w:t xml:space="preserve"> berry activities</w:t>
      </w:r>
    </w:p>
    <w:p w14:paraId="16554322" w14:textId="2A0C0F4E" w:rsidR="00361228" w:rsidRPr="00D7482F" w:rsidRDefault="00361228" w:rsidP="001526C7">
      <w:pPr>
        <w:pStyle w:val="FSBullet1"/>
      </w:pPr>
      <w:r w:rsidRPr="00D7482F">
        <w:t>traceability of produce</w:t>
      </w:r>
      <w:r w:rsidR="00263ED5" w:rsidRPr="00D7482F">
        <w:t xml:space="preserve"> –</w:t>
      </w:r>
      <w:r w:rsidR="001E026B" w:rsidRPr="00D7482F">
        <w:t xml:space="preserve"> </w:t>
      </w:r>
      <w:r w:rsidR="00E722AB" w:rsidRPr="00D7482F">
        <w:t>must</w:t>
      </w:r>
      <w:r w:rsidR="00263ED5" w:rsidRPr="00D7482F">
        <w:t xml:space="preserve"> be able to identify where berries </w:t>
      </w:r>
      <w:r w:rsidR="00291A76" w:rsidRPr="00D7482F">
        <w:t xml:space="preserve">have been received </w:t>
      </w:r>
      <w:r w:rsidR="00263ED5" w:rsidRPr="00D7482F">
        <w:t>from, and where they have supplied berries</w:t>
      </w:r>
      <w:r w:rsidR="006F06EC" w:rsidRPr="00D7482F">
        <w:t xml:space="preserve"> to</w:t>
      </w:r>
    </w:p>
    <w:p w14:paraId="5FFD1FD4" w14:textId="4315FFE7" w:rsidR="00361228" w:rsidRPr="00D7482F" w:rsidRDefault="00361228" w:rsidP="001526C7">
      <w:pPr>
        <w:pStyle w:val="FSBullet1"/>
      </w:pPr>
      <w:r w:rsidRPr="00D7482F">
        <w:lastRenderedPageBreak/>
        <w:t>management of water as an input</w:t>
      </w:r>
      <w:r w:rsidR="00263ED5" w:rsidRPr="00D7482F">
        <w:t xml:space="preserve"> – </w:t>
      </w:r>
      <w:r w:rsidR="001E026B" w:rsidRPr="00D7482F">
        <w:t>make</w:t>
      </w:r>
      <w:r w:rsidR="00263ED5" w:rsidRPr="00D7482F">
        <w:t xml:space="preserve"> sure the water </w:t>
      </w:r>
      <w:r w:rsidR="001E026B" w:rsidRPr="00D7482F">
        <w:t>use</w:t>
      </w:r>
      <w:r w:rsidR="00291A76" w:rsidRPr="00D7482F">
        <w:t>d</w:t>
      </w:r>
      <w:r w:rsidR="00263ED5" w:rsidRPr="00D7482F">
        <w:t xml:space="preserve"> with berries is safe</w:t>
      </w:r>
      <w:r w:rsidR="00D03E17" w:rsidRPr="00D7482F">
        <w:t xml:space="preserve"> (i.e. it will not contaminate the produce)</w:t>
      </w:r>
    </w:p>
    <w:p w14:paraId="68F6B5FB" w14:textId="15B91206" w:rsidR="00054E63" w:rsidRPr="00D7482F" w:rsidRDefault="00054E63" w:rsidP="001526C7">
      <w:pPr>
        <w:pStyle w:val="FSBullet1"/>
      </w:pPr>
      <w:r w:rsidRPr="00D7482F">
        <w:t xml:space="preserve">construction and cleanliness of premises and equipment – </w:t>
      </w:r>
      <w:r w:rsidR="006E0CB0" w:rsidRPr="00D7482F">
        <w:t>premises and equipment will need to be properly constructed and kept clean so that berries will not become unsafe</w:t>
      </w:r>
    </w:p>
    <w:p w14:paraId="5BB054F2" w14:textId="03503768" w:rsidR="00054E63" w:rsidRPr="00D7482F" w:rsidRDefault="00054E63" w:rsidP="001526C7">
      <w:pPr>
        <w:pStyle w:val="FSBullet1"/>
      </w:pPr>
      <w:r w:rsidRPr="00D7482F">
        <w:t xml:space="preserve">skills and knowledge – </w:t>
      </w:r>
      <w:r w:rsidR="006E0CB0" w:rsidRPr="00D7482F">
        <w:t>everyone working with berries will need to know what to do and have the skills to keep berries safe to eat</w:t>
      </w:r>
    </w:p>
    <w:p w14:paraId="16B79DEF" w14:textId="58D02AFB" w:rsidR="00054E63" w:rsidRPr="00D7482F" w:rsidRDefault="00054E63" w:rsidP="001526C7">
      <w:pPr>
        <w:pStyle w:val="FSBullet1"/>
      </w:pPr>
      <w:r w:rsidRPr="00D7482F">
        <w:t xml:space="preserve">health and hygiene – </w:t>
      </w:r>
      <w:r w:rsidR="006E0CB0" w:rsidRPr="00D7482F">
        <w:t>everyone working with berries will need to be well and personally clean to keep the berries they handle safe</w:t>
      </w:r>
    </w:p>
    <w:p w14:paraId="083449ED" w14:textId="46DEE811" w:rsidR="00361228" w:rsidRPr="00D7482F" w:rsidRDefault="00054E63" w:rsidP="001526C7">
      <w:pPr>
        <w:pStyle w:val="FSBullet1"/>
      </w:pPr>
      <w:r w:rsidRPr="00D7482F">
        <w:t>sale and supply of safe produce –</w:t>
      </w:r>
      <w:r w:rsidR="006E0CB0" w:rsidRPr="00D7482F">
        <w:t xml:space="preserve"> businesses will not be permitted to sell </w:t>
      </w:r>
      <w:r w:rsidR="005917C8" w:rsidRPr="00D7482F">
        <w:t>or supply</w:t>
      </w:r>
      <w:r w:rsidR="006E0CB0" w:rsidRPr="00D7482F">
        <w:t xml:space="preserve"> berries </w:t>
      </w:r>
      <w:r w:rsidR="006F06EC" w:rsidRPr="00D7482F">
        <w:t>for people to eat if the produce is</w:t>
      </w:r>
      <w:r w:rsidR="006E0CB0" w:rsidRPr="00D7482F">
        <w:t xml:space="preserve"> unsafe</w:t>
      </w:r>
      <w:r w:rsidRPr="00D7482F">
        <w:t>.</w:t>
      </w:r>
    </w:p>
    <w:p w14:paraId="7644CC70" w14:textId="77777777" w:rsidR="00D46677" w:rsidRDefault="00D46677" w:rsidP="00D46677">
      <w:pPr>
        <w:pStyle w:val="Heading4"/>
      </w:pPr>
      <w:r>
        <w:t>Leafy vegetables and melons</w:t>
      </w:r>
    </w:p>
    <w:p w14:paraId="5904C544" w14:textId="49F5E1BB" w:rsidR="00361228" w:rsidRPr="00610B70" w:rsidRDefault="00361228" w:rsidP="00361228">
      <w:pPr>
        <w:rPr>
          <w:lang w:bidi="ar-SA"/>
        </w:rPr>
      </w:pPr>
      <w:r w:rsidRPr="00610B70">
        <w:rPr>
          <w:lang w:bidi="ar-SA"/>
        </w:rPr>
        <w:t>For the leafy vegetables and melon sectors</w:t>
      </w:r>
      <w:r>
        <w:rPr>
          <w:lang w:bidi="ar-SA"/>
        </w:rPr>
        <w:t>,</w:t>
      </w:r>
      <w:r w:rsidRPr="00610B70">
        <w:rPr>
          <w:lang w:bidi="ar-SA"/>
        </w:rPr>
        <w:t xml:space="preserve"> the proposed standard</w:t>
      </w:r>
      <w:r>
        <w:rPr>
          <w:lang w:bidi="ar-SA"/>
        </w:rPr>
        <w:t>s</w:t>
      </w:r>
      <w:r w:rsidRPr="00610B70">
        <w:rPr>
          <w:lang w:bidi="ar-SA"/>
        </w:rPr>
        <w:t xml:space="preserve"> include:</w:t>
      </w:r>
    </w:p>
    <w:p w14:paraId="27109613" w14:textId="1893665E" w:rsidR="00361228" w:rsidRPr="00205E97" w:rsidRDefault="00361228" w:rsidP="001526C7">
      <w:pPr>
        <w:pStyle w:val="FSBullet1"/>
      </w:pPr>
      <w:r w:rsidRPr="00205E97">
        <w:t>general food safety management requirements</w:t>
      </w:r>
      <w:r w:rsidR="006E0CB0" w:rsidRPr="00205E97">
        <w:t xml:space="preserve"> – businesses </w:t>
      </w:r>
      <w:r w:rsidR="006E0CB0" w:rsidRPr="00205E97">
        <w:rPr>
          <w:rFonts w:eastAsia="Calibri"/>
          <w:szCs w:val="22"/>
        </w:rPr>
        <w:t xml:space="preserve">will need to </w:t>
      </w:r>
      <w:r w:rsidR="00D03E17" w:rsidRPr="00205E97">
        <w:rPr>
          <w:rFonts w:eastAsia="Calibri"/>
          <w:szCs w:val="22"/>
        </w:rPr>
        <w:t xml:space="preserve">have an approved </w:t>
      </w:r>
      <w:r w:rsidR="006E0CB0" w:rsidRPr="00205E97">
        <w:rPr>
          <w:rFonts w:eastAsia="Calibri"/>
          <w:szCs w:val="22"/>
        </w:rPr>
        <w:t xml:space="preserve">statement that sets out </w:t>
      </w:r>
      <w:r w:rsidR="00D03E17" w:rsidRPr="00205E97">
        <w:rPr>
          <w:rFonts w:eastAsia="Calibri"/>
          <w:szCs w:val="22"/>
        </w:rPr>
        <w:t xml:space="preserve">all their food safety risks and </w:t>
      </w:r>
      <w:r w:rsidR="006E0CB0" w:rsidRPr="00205E97">
        <w:rPr>
          <w:rFonts w:eastAsia="Calibri"/>
          <w:szCs w:val="22"/>
        </w:rPr>
        <w:t xml:space="preserve">how </w:t>
      </w:r>
      <w:r w:rsidR="00D03E17" w:rsidRPr="00205E97">
        <w:rPr>
          <w:rFonts w:eastAsia="Calibri"/>
          <w:szCs w:val="22"/>
        </w:rPr>
        <w:t>they will manage these risks</w:t>
      </w:r>
      <w:r w:rsidR="0040085C" w:rsidRPr="00205E97">
        <w:rPr>
          <w:rFonts w:eastAsia="Calibri"/>
          <w:szCs w:val="22"/>
        </w:rPr>
        <w:t>,</w:t>
      </w:r>
      <w:r w:rsidR="00D03E17" w:rsidRPr="00205E97">
        <w:rPr>
          <w:rFonts w:eastAsia="Calibri"/>
          <w:szCs w:val="22"/>
        </w:rPr>
        <w:t xml:space="preserve"> and operate according to</w:t>
      </w:r>
      <w:r w:rsidR="006E0CB0" w:rsidRPr="00205E97">
        <w:rPr>
          <w:rFonts w:eastAsia="Calibri"/>
          <w:szCs w:val="22"/>
        </w:rPr>
        <w:t xml:space="preserve"> this statement</w:t>
      </w:r>
    </w:p>
    <w:p w14:paraId="425A1E9C" w14:textId="53A07294" w:rsidR="00361228" w:rsidRPr="00205E97" w:rsidRDefault="00361228" w:rsidP="001526C7">
      <w:pPr>
        <w:pStyle w:val="FSBullet1"/>
      </w:pPr>
      <w:r w:rsidRPr="00205E97">
        <w:t>traceability of produce</w:t>
      </w:r>
      <w:r w:rsidR="00D03E17" w:rsidRPr="00205E97">
        <w:t xml:space="preserve"> – </w:t>
      </w:r>
      <w:r w:rsidR="00273FF2" w:rsidRPr="00205E97">
        <w:t>businesses will need to</w:t>
      </w:r>
      <w:r w:rsidR="00D03E17" w:rsidRPr="00205E97">
        <w:t xml:space="preserve"> be able to identify where leafy vegetables or melons </w:t>
      </w:r>
      <w:r w:rsidR="00291A76" w:rsidRPr="00205E97">
        <w:t xml:space="preserve">have been received </w:t>
      </w:r>
      <w:r w:rsidR="00D03E17" w:rsidRPr="00205E97">
        <w:t>from, and where they have supplied their produce</w:t>
      </w:r>
      <w:r w:rsidR="006F06EC" w:rsidRPr="00205E97">
        <w:t xml:space="preserve"> to</w:t>
      </w:r>
    </w:p>
    <w:p w14:paraId="165519FF" w14:textId="17212B17" w:rsidR="00361228" w:rsidRPr="00205E97" w:rsidRDefault="00361228" w:rsidP="001526C7">
      <w:pPr>
        <w:pStyle w:val="FSBullet1"/>
      </w:pPr>
      <w:r w:rsidRPr="00205E97">
        <w:t>management of water as an input</w:t>
      </w:r>
      <w:r w:rsidR="00D03E17" w:rsidRPr="00205E97">
        <w:t xml:space="preserve"> –</w:t>
      </w:r>
      <w:r w:rsidR="00C3037C" w:rsidRPr="00205E97">
        <w:t xml:space="preserve"> </w:t>
      </w:r>
      <w:r w:rsidR="00273FF2" w:rsidRPr="00205E97">
        <w:t xml:space="preserve">businesses will need to </w:t>
      </w:r>
      <w:r w:rsidR="00D03E17" w:rsidRPr="00205E97">
        <w:t>make sure the water use</w:t>
      </w:r>
      <w:r w:rsidR="00291A76" w:rsidRPr="00205E97">
        <w:t>d</w:t>
      </w:r>
      <w:r w:rsidR="00D03E17" w:rsidRPr="00205E97">
        <w:t xml:space="preserve"> with leafy vegetables and melons is safe (i.e. it will not contaminate the produce)</w:t>
      </w:r>
    </w:p>
    <w:p w14:paraId="59D2FE83" w14:textId="0406B0CA" w:rsidR="00361228" w:rsidRPr="00205E97" w:rsidRDefault="00361228" w:rsidP="001526C7">
      <w:pPr>
        <w:pStyle w:val="FSBullet1"/>
      </w:pPr>
      <w:r w:rsidRPr="00205E97">
        <w:t>management of soil and fertiliser as inputs</w:t>
      </w:r>
      <w:r w:rsidR="00D03E17" w:rsidRPr="00205E97">
        <w:t xml:space="preserve"> – </w:t>
      </w:r>
      <w:r w:rsidR="00273FF2" w:rsidRPr="00205E97">
        <w:t xml:space="preserve">businesses will need to </w:t>
      </w:r>
      <w:r w:rsidR="00D03E17" w:rsidRPr="00205E97">
        <w:t>make sure the soil and fertilisers (including compost and manure) use</w:t>
      </w:r>
      <w:r w:rsidR="00291A76" w:rsidRPr="00205E97">
        <w:t>d</w:t>
      </w:r>
      <w:r w:rsidR="00D03E17" w:rsidRPr="00205E97">
        <w:t xml:space="preserve"> with leafy vegetables and melons is safe (i.e. will not contaminate the produce)</w:t>
      </w:r>
    </w:p>
    <w:p w14:paraId="0E7ACE3F" w14:textId="64D0A7DC" w:rsidR="00361228" w:rsidRPr="00205E97" w:rsidRDefault="00361228" w:rsidP="001526C7">
      <w:pPr>
        <w:pStyle w:val="FSBullet1"/>
      </w:pPr>
      <w:r w:rsidRPr="00205E97">
        <w:t>management of seed and seedling</w:t>
      </w:r>
      <w:r w:rsidR="0040085C" w:rsidRPr="00205E97">
        <w:t>s</w:t>
      </w:r>
      <w:r w:rsidRPr="00205E97">
        <w:t xml:space="preserve"> as inputs (leafy vegetables only)</w:t>
      </w:r>
      <w:r w:rsidR="00D03E17" w:rsidRPr="00205E97">
        <w:t xml:space="preserve"> – </w:t>
      </w:r>
      <w:r w:rsidR="00273FF2" w:rsidRPr="00205E97">
        <w:t xml:space="preserve">businesses will need to </w:t>
      </w:r>
      <w:r w:rsidR="00D03E17" w:rsidRPr="00205E97">
        <w:t xml:space="preserve">make sure the leafy vegetable seed and seedlings </w:t>
      </w:r>
      <w:r w:rsidR="003C510F" w:rsidRPr="00205E97">
        <w:t>use</w:t>
      </w:r>
      <w:r w:rsidR="00291A76" w:rsidRPr="00205E97">
        <w:t>d</w:t>
      </w:r>
      <w:r w:rsidR="00D03E17" w:rsidRPr="00205E97">
        <w:t xml:space="preserve"> are safe (i.e. are not contaminated)</w:t>
      </w:r>
    </w:p>
    <w:p w14:paraId="1846F485" w14:textId="6CB79FCD" w:rsidR="00361228" w:rsidRPr="00205E97" w:rsidRDefault="00361228" w:rsidP="001526C7">
      <w:pPr>
        <w:pStyle w:val="FSBullet1"/>
      </w:pPr>
      <w:r w:rsidRPr="00205E97">
        <w:t>management of the growing site</w:t>
      </w:r>
      <w:r w:rsidR="00D03E17" w:rsidRPr="00205E97">
        <w:t xml:space="preserve"> –</w:t>
      </w:r>
      <w:r w:rsidR="006F06EC" w:rsidRPr="00205E97">
        <w:t xml:space="preserve"> </w:t>
      </w:r>
      <w:r w:rsidR="00273FF2" w:rsidRPr="00205E97">
        <w:t xml:space="preserve">businesses will need to </w:t>
      </w:r>
      <w:r w:rsidR="006F06EC" w:rsidRPr="00205E97">
        <w:t xml:space="preserve">make sure the site </w:t>
      </w:r>
      <w:r w:rsidR="003C510F" w:rsidRPr="00205E97">
        <w:t>use</w:t>
      </w:r>
      <w:r w:rsidR="00291A76" w:rsidRPr="00205E97">
        <w:t>d</w:t>
      </w:r>
      <w:r w:rsidR="003C510F" w:rsidRPr="00205E97">
        <w:t xml:space="preserve"> to </w:t>
      </w:r>
      <w:r w:rsidR="006F06EC" w:rsidRPr="00205E97">
        <w:t>grow leafy vegetables or melons is safe (i.e. will not contaminate the produce)</w:t>
      </w:r>
    </w:p>
    <w:p w14:paraId="751F5D8B" w14:textId="22AC2678" w:rsidR="00361228" w:rsidRPr="00205E97" w:rsidRDefault="00361228" w:rsidP="001526C7">
      <w:pPr>
        <w:pStyle w:val="FSBullet1"/>
      </w:pPr>
      <w:r w:rsidRPr="00205E97">
        <w:t>management of food safety following weather events</w:t>
      </w:r>
      <w:r w:rsidR="00D03E17" w:rsidRPr="00205E97">
        <w:t xml:space="preserve"> – </w:t>
      </w:r>
      <w:r w:rsidR="00273FF2" w:rsidRPr="00205E97">
        <w:t xml:space="preserve">businesses will need to </w:t>
      </w:r>
      <w:r w:rsidR="006F06EC" w:rsidRPr="00205E97">
        <w:t>make sure leafy vegetables or melons exposed to storms, floods, dust etc</w:t>
      </w:r>
      <w:r w:rsidR="00A811B3" w:rsidRPr="00205E97">
        <w:t>.</w:t>
      </w:r>
      <w:r w:rsidR="006F06EC" w:rsidRPr="00205E97">
        <w:t xml:space="preserve"> are managed </w:t>
      </w:r>
      <w:r w:rsidR="00F926C8" w:rsidRPr="00205E97">
        <w:t>(by disposing of them</w:t>
      </w:r>
      <w:r w:rsidR="003C510F" w:rsidRPr="00205E97">
        <w:t>;</w:t>
      </w:r>
      <w:r w:rsidR="00F926C8" w:rsidRPr="00205E97">
        <w:t xml:space="preserve"> </w:t>
      </w:r>
      <w:r w:rsidR="003C510F" w:rsidRPr="00205E97">
        <w:t xml:space="preserve">redirecting them; </w:t>
      </w:r>
      <w:r w:rsidR="00F926C8" w:rsidRPr="00205E97">
        <w:t xml:space="preserve">or </w:t>
      </w:r>
      <w:r w:rsidR="003C510F" w:rsidRPr="00205E97">
        <w:t>trimming,</w:t>
      </w:r>
      <w:r w:rsidR="00F926C8" w:rsidRPr="00205E97">
        <w:t xml:space="preserve"> cleaning, sanitising etc</w:t>
      </w:r>
      <w:r w:rsidR="00A811B3" w:rsidRPr="00205E97">
        <w:t>.</w:t>
      </w:r>
      <w:r w:rsidR="00F926C8" w:rsidRPr="00205E97">
        <w:t xml:space="preserve">) </w:t>
      </w:r>
      <w:r w:rsidR="006F06EC" w:rsidRPr="00205E97">
        <w:t xml:space="preserve">so that no unsafe produce is sold or supplied for consumption </w:t>
      </w:r>
    </w:p>
    <w:p w14:paraId="4F54856C" w14:textId="34129C18" w:rsidR="00361228" w:rsidRPr="00205E97" w:rsidRDefault="00361228" w:rsidP="001526C7">
      <w:pPr>
        <w:pStyle w:val="FSBullet1"/>
      </w:pPr>
      <w:r w:rsidRPr="00205E97">
        <w:t>construction and cleanliness of premises and equipment</w:t>
      </w:r>
      <w:r w:rsidR="00D03E17" w:rsidRPr="00205E97">
        <w:t xml:space="preserve"> – premises and equipment will need to be properly constructed and kept clean so that leafy vegetables and melons will not become unsafe</w:t>
      </w:r>
    </w:p>
    <w:p w14:paraId="788F57AC" w14:textId="28CCC39F" w:rsidR="00361228" w:rsidRPr="00205E97" w:rsidRDefault="00361228" w:rsidP="001526C7">
      <w:pPr>
        <w:pStyle w:val="FSBullet1"/>
      </w:pPr>
      <w:r w:rsidRPr="00205E97">
        <w:t>maintaining an appropriate temperature of harvested produce</w:t>
      </w:r>
      <w:r w:rsidR="00D03E17" w:rsidRPr="00205E97">
        <w:t xml:space="preserve"> – </w:t>
      </w:r>
      <w:r w:rsidR="00273FF2" w:rsidRPr="00205E97">
        <w:t xml:space="preserve">businesses will need to </w:t>
      </w:r>
      <w:r w:rsidR="003C510F" w:rsidRPr="00205E97">
        <w:t>make sure harvested leafy vegetables and melons are kept at a temperature (</w:t>
      </w:r>
      <w:r w:rsidR="00D46677" w:rsidRPr="00205E97">
        <w:t>cooled</w:t>
      </w:r>
      <w:r w:rsidR="003C510F" w:rsidRPr="00205E97">
        <w:t xml:space="preserve"> if needed)</w:t>
      </w:r>
      <w:r w:rsidR="00D46677" w:rsidRPr="00205E97">
        <w:t xml:space="preserve"> that keeps the produce safe</w:t>
      </w:r>
      <w:r w:rsidR="0040085C" w:rsidRPr="00205E97">
        <w:t xml:space="preserve">, </w:t>
      </w:r>
      <w:r w:rsidR="00D46677" w:rsidRPr="00205E97">
        <w:t xml:space="preserve"> preventing growth of harmful microorganisms </w:t>
      </w:r>
    </w:p>
    <w:p w14:paraId="2E2360B7" w14:textId="0E527B6F" w:rsidR="00361228" w:rsidRPr="00205E97" w:rsidRDefault="00361228" w:rsidP="00C3037C">
      <w:pPr>
        <w:pStyle w:val="FSBullet1"/>
      </w:pPr>
      <w:r w:rsidRPr="00205E97">
        <w:t>appropriate washing and sanitation of produce</w:t>
      </w:r>
      <w:r w:rsidR="00D03E17" w:rsidRPr="00205E97">
        <w:t xml:space="preserve"> – </w:t>
      </w:r>
      <w:r w:rsidR="00273FF2" w:rsidRPr="00205E97">
        <w:t xml:space="preserve">businesses will need to </w:t>
      </w:r>
      <w:r w:rsidR="00D46677" w:rsidRPr="00205E97">
        <w:t>make sure harvested leafy vegetables and melons are clean and that any washing and sanitisation steps are done correctly</w:t>
      </w:r>
    </w:p>
    <w:p w14:paraId="1E421071" w14:textId="62B9CD00" w:rsidR="00361228" w:rsidRPr="00205E97" w:rsidRDefault="00361228" w:rsidP="00C3037C">
      <w:pPr>
        <w:pStyle w:val="FSBullet1"/>
      </w:pPr>
      <w:r w:rsidRPr="00205E97">
        <w:t>management of animals and pests</w:t>
      </w:r>
      <w:r w:rsidR="00D03E17" w:rsidRPr="00205E97">
        <w:t xml:space="preserve"> – </w:t>
      </w:r>
      <w:r w:rsidR="00273FF2" w:rsidRPr="00205E97">
        <w:t>businesses will need to</w:t>
      </w:r>
      <w:r w:rsidR="00D03E17" w:rsidRPr="00205E97">
        <w:t xml:space="preserve"> </w:t>
      </w:r>
      <w:r w:rsidR="00291A76" w:rsidRPr="00205E97">
        <w:t>take all reasonable steps</w:t>
      </w:r>
      <w:r w:rsidR="00D46677" w:rsidRPr="00205E97">
        <w:t xml:space="preserve"> to prevent animals and pests from contaminating leafy vegetables and melons</w:t>
      </w:r>
    </w:p>
    <w:p w14:paraId="677D8F39" w14:textId="14A0D8EC" w:rsidR="00361228" w:rsidRPr="00205E97" w:rsidRDefault="00361228" w:rsidP="00C3037C">
      <w:pPr>
        <w:pStyle w:val="FSBullet1"/>
      </w:pPr>
      <w:r w:rsidRPr="00205E97">
        <w:t>skills and knowledge</w:t>
      </w:r>
      <w:r w:rsidR="00D03E17" w:rsidRPr="00205E97">
        <w:t xml:space="preserve"> – </w:t>
      </w:r>
      <w:r w:rsidR="006F06EC" w:rsidRPr="00205E97">
        <w:t>everyone working with leafy vegetables and melons will need to know what to do and have the skills to keep the produce safe to eat</w:t>
      </w:r>
    </w:p>
    <w:p w14:paraId="56EC652F" w14:textId="2BC1CB81" w:rsidR="00361228" w:rsidRPr="00205E97" w:rsidRDefault="00361228" w:rsidP="00C3037C">
      <w:pPr>
        <w:pStyle w:val="FSBullet1"/>
      </w:pPr>
      <w:r w:rsidRPr="00205E97">
        <w:t>health and hygiene</w:t>
      </w:r>
      <w:r w:rsidR="00D03E17" w:rsidRPr="00205E97">
        <w:t xml:space="preserve"> – </w:t>
      </w:r>
      <w:r w:rsidR="006F06EC" w:rsidRPr="00205E97">
        <w:t>everyone working with leafy vegetables or melons will need to be well and personally clean to keep the produce they handle safe</w:t>
      </w:r>
    </w:p>
    <w:p w14:paraId="14099557" w14:textId="3C3FFB9E" w:rsidR="00695489" w:rsidRPr="00695489" w:rsidRDefault="00361228" w:rsidP="00E93471">
      <w:pPr>
        <w:pStyle w:val="FSBullet1"/>
        <w:autoSpaceDE w:val="0"/>
        <w:autoSpaceDN w:val="0"/>
        <w:adjustRightInd w:val="0"/>
        <w:rPr>
          <w:szCs w:val="22"/>
        </w:rPr>
      </w:pPr>
      <w:r w:rsidRPr="00205E97">
        <w:t>sale and supply of safe produce</w:t>
      </w:r>
      <w:r w:rsidR="00D03E17" w:rsidRPr="00205E97">
        <w:t xml:space="preserve"> – </w:t>
      </w:r>
      <w:r w:rsidR="006F06EC" w:rsidRPr="00205E97">
        <w:t>businesses will not be permitted to sell or supply leafy vegetables or melons for people to eat if that produce is unsafe</w:t>
      </w:r>
      <w:r w:rsidRPr="00205E97">
        <w:t>.</w:t>
      </w:r>
    </w:p>
    <w:p w14:paraId="6E0D4CCB" w14:textId="464FD951" w:rsidR="00E520FE" w:rsidRPr="00932F14" w:rsidRDefault="007B69D5" w:rsidP="00E93471">
      <w:pPr>
        <w:pStyle w:val="Heading1"/>
        <w:spacing w:before="240"/>
        <w:ind w:left="0" w:firstLine="0"/>
      </w:pPr>
      <w:bookmarkStart w:id="196" w:name="_Toc300933435"/>
      <w:bookmarkStart w:id="197" w:name="_Toc85785755"/>
      <w:bookmarkStart w:id="198" w:name="_Toc85808301"/>
      <w:bookmarkStart w:id="199" w:name="_Toc86080956"/>
      <w:bookmarkStart w:id="200" w:name="_Toc86081386"/>
      <w:bookmarkStart w:id="201" w:name="_Toc87360055"/>
      <w:bookmarkStart w:id="202" w:name="_Toc87367384"/>
      <w:r>
        <w:lastRenderedPageBreak/>
        <w:t>6</w:t>
      </w:r>
      <w:r w:rsidR="00E520FE">
        <w:tab/>
        <w:t>Risk communication</w:t>
      </w:r>
      <w:bookmarkEnd w:id="196"/>
      <w:bookmarkEnd w:id="197"/>
      <w:bookmarkEnd w:id="198"/>
      <w:bookmarkEnd w:id="199"/>
      <w:bookmarkEnd w:id="200"/>
      <w:bookmarkEnd w:id="201"/>
      <w:bookmarkEnd w:id="202"/>
      <w:r w:rsidR="00E520FE">
        <w:t xml:space="preserve"> </w:t>
      </w:r>
      <w:r w:rsidR="005B5BF0">
        <w:t xml:space="preserve"> </w:t>
      </w:r>
    </w:p>
    <w:p w14:paraId="523D64BD" w14:textId="07784DD9" w:rsidR="001F4F58" w:rsidRPr="001F4F58" w:rsidRDefault="007B69D5" w:rsidP="00990964">
      <w:pPr>
        <w:pStyle w:val="Heading2"/>
      </w:pPr>
      <w:bookmarkStart w:id="203" w:name="_Toc85808303"/>
      <w:bookmarkStart w:id="204" w:name="_Toc86080957"/>
      <w:bookmarkStart w:id="205" w:name="_Toc86081387"/>
      <w:bookmarkStart w:id="206" w:name="_Toc87360056"/>
      <w:bookmarkStart w:id="207" w:name="_Toc87367385"/>
      <w:bookmarkStart w:id="208" w:name="_Toc85785759"/>
      <w:bookmarkStart w:id="209" w:name="_Toc286391012"/>
      <w:r>
        <w:t>6</w:t>
      </w:r>
      <w:r w:rsidR="003107DB">
        <w:t>.</w:t>
      </w:r>
      <w:r>
        <w:t>1</w:t>
      </w:r>
      <w:r w:rsidR="003107DB">
        <w:tab/>
      </w:r>
      <w:r w:rsidR="00052B4E">
        <w:t xml:space="preserve">Communicating </w:t>
      </w:r>
      <w:r w:rsidR="00F22726">
        <w:t>how the proposed standards will work</w:t>
      </w:r>
      <w:bookmarkEnd w:id="203"/>
      <w:bookmarkEnd w:id="204"/>
      <w:bookmarkEnd w:id="205"/>
      <w:bookmarkEnd w:id="206"/>
      <w:bookmarkEnd w:id="207"/>
      <w:r w:rsidR="003107DB">
        <w:t xml:space="preserve"> </w:t>
      </w:r>
      <w:bookmarkEnd w:id="208"/>
    </w:p>
    <w:p w14:paraId="660A80DF" w14:textId="6475FD05" w:rsidR="00052B4E" w:rsidRDefault="003107DB" w:rsidP="00025302">
      <w:pPr>
        <w:rPr>
          <w:lang w:val="en-AU"/>
        </w:rPr>
      </w:pPr>
      <w:bookmarkStart w:id="210" w:name="_Toc85785760"/>
      <w:r>
        <w:rPr>
          <w:lang w:val="en-AU"/>
        </w:rPr>
        <w:t>FSANZ has been working with states and territories to ensure the proposed standards</w:t>
      </w:r>
      <w:r w:rsidR="001F196D">
        <w:rPr>
          <w:lang w:val="en-AU"/>
        </w:rPr>
        <w:t xml:space="preserve">, if approved, could </w:t>
      </w:r>
      <w:r>
        <w:rPr>
          <w:lang w:val="en-AU"/>
        </w:rPr>
        <w:t xml:space="preserve">be implemented in each jurisdiction. As part of this work, the HIWG </w:t>
      </w:r>
      <w:r w:rsidR="00025302">
        <w:rPr>
          <w:lang w:val="en-AU"/>
        </w:rPr>
        <w:t xml:space="preserve">has </w:t>
      </w:r>
      <w:r>
        <w:rPr>
          <w:lang w:val="en-AU"/>
        </w:rPr>
        <w:t>developed compliance plans and guidance</w:t>
      </w:r>
      <w:r w:rsidR="00DF71E2">
        <w:rPr>
          <w:lang w:val="en-AU"/>
        </w:rPr>
        <w:t xml:space="preserve"> for industry</w:t>
      </w:r>
      <w:r>
        <w:rPr>
          <w:lang w:val="en-AU"/>
        </w:rPr>
        <w:t xml:space="preserve"> to </w:t>
      </w:r>
      <w:r w:rsidR="001F4F58">
        <w:rPr>
          <w:lang w:val="en-AU"/>
        </w:rPr>
        <w:t xml:space="preserve">provide examples </w:t>
      </w:r>
      <w:r w:rsidR="00DF71E2">
        <w:rPr>
          <w:lang w:val="en-AU"/>
        </w:rPr>
        <w:t>of</w:t>
      </w:r>
      <w:r w:rsidR="001F4F58">
        <w:rPr>
          <w:lang w:val="en-AU"/>
        </w:rPr>
        <w:t xml:space="preserve"> what each standard </w:t>
      </w:r>
      <w:r w:rsidR="001F196D">
        <w:rPr>
          <w:lang w:val="en-AU"/>
        </w:rPr>
        <w:t xml:space="preserve">- if approved - </w:t>
      </w:r>
      <w:r w:rsidR="001F4F58">
        <w:rPr>
          <w:lang w:val="en-AU"/>
        </w:rPr>
        <w:t xml:space="preserve">would look like at a </w:t>
      </w:r>
      <w:r>
        <w:rPr>
          <w:lang w:val="en-AU"/>
        </w:rPr>
        <w:t>practical</w:t>
      </w:r>
      <w:r w:rsidR="001F4F58">
        <w:rPr>
          <w:lang w:val="en-AU"/>
        </w:rPr>
        <w:t xml:space="preserve"> level.</w:t>
      </w:r>
      <w:r w:rsidR="001F4F58" w:rsidRPr="009D2DA6">
        <w:rPr>
          <w:lang w:val="en-AU"/>
        </w:rPr>
        <w:t xml:space="preserve"> </w:t>
      </w:r>
    </w:p>
    <w:p w14:paraId="1EE52251" w14:textId="77777777" w:rsidR="00052B4E" w:rsidRDefault="00052B4E" w:rsidP="006D4C3A">
      <w:pPr>
        <w:rPr>
          <w:lang w:val="en-AU"/>
        </w:rPr>
      </w:pPr>
    </w:p>
    <w:bookmarkEnd w:id="210"/>
    <w:p w14:paraId="411B2AB7" w14:textId="48180DEE" w:rsidR="001F4F58" w:rsidRDefault="00F22726" w:rsidP="001F4F58">
      <w:pPr>
        <w:rPr>
          <w:lang w:val="en-AU"/>
        </w:rPr>
      </w:pPr>
      <w:r>
        <w:rPr>
          <w:rFonts w:cs="Arial"/>
          <w:lang w:eastAsia="en-GB"/>
        </w:rPr>
        <w:t>For the leafy vegetable and melon sectors, c</w:t>
      </w:r>
      <w:r w:rsidR="001F4F58">
        <w:rPr>
          <w:rFonts w:cs="Arial"/>
          <w:lang w:eastAsia="en-GB"/>
        </w:rPr>
        <w:t xml:space="preserve">ompliance plans </w:t>
      </w:r>
      <w:r>
        <w:rPr>
          <w:rFonts w:cs="Arial"/>
          <w:lang w:eastAsia="en-GB"/>
        </w:rPr>
        <w:t xml:space="preserve">(provided in </w:t>
      </w:r>
      <w:r>
        <w:t>SD</w:t>
      </w:r>
      <w:r w:rsidRPr="001F4F58">
        <w:t>4</w:t>
      </w:r>
      <w:r>
        <w:t>)</w:t>
      </w:r>
      <w:r w:rsidR="00052B4E">
        <w:rPr>
          <w:rFonts w:cs="Arial"/>
          <w:lang w:eastAsia="en-GB"/>
        </w:rPr>
        <w:t xml:space="preserve"> detail how </w:t>
      </w:r>
      <w:r w:rsidR="00025302">
        <w:rPr>
          <w:rFonts w:cs="Arial"/>
          <w:lang w:eastAsia="en-GB"/>
        </w:rPr>
        <w:t xml:space="preserve">primary producers and processors </w:t>
      </w:r>
      <w:r w:rsidR="001F196D">
        <w:rPr>
          <w:rFonts w:cs="Arial"/>
          <w:lang w:eastAsia="en-GB"/>
        </w:rPr>
        <w:t xml:space="preserve">could </w:t>
      </w:r>
      <w:r w:rsidR="00025302">
        <w:rPr>
          <w:rFonts w:cs="Arial"/>
          <w:lang w:eastAsia="en-GB"/>
        </w:rPr>
        <w:t xml:space="preserve">meet </w:t>
      </w:r>
      <w:r w:rsidR="001F4F58">
        <w:rPr>
          <w:rFonts w:cs="Arial"/>
          <w:lang w:eastAsia="en-GB"/>
        </w:rPr>
        <w:t>the clauses of each proposed standard.</w:t>
      </w:r>
      <w:r w:rsidR="00052B4E">
        <w:rPr>
          <w:rFonts w:cs="Arial"/>
          <w:lang w:eastAsia="en-GB"/>
        </w:rPr>
        <w:t xml:space="preserve"> </w:t>
      </w:r>
      <w:r>
        <w:rPr>
          <w:rFonts w:cs="Arial"/>
          <w:lang w:eastAsia="en-GB"/>
        </w:rPr>
        <w:t xml:space="preserve">These </w:t>
      </w:r>
      <w:r w:rsidR="001F4F58">
        <w:rPr>
          <w:rFonts w:cs="Arial"/>
          <w:lang w:eastAsia="en-GB"/>
        </w:rPr>
        <w:t>sectors</w:t>
      </w:r>
      <w:r>
        <w:rPr>
          <w:rFonts w:cs="Arial"/>
          <w:lang w:eastAsia="en-GB"/>
        </w:rPr>
        <w:t xml:space="preserve"> would be </w:t>
      </w:r>
      <w:r w:rsidR="00695489">
        <w:rPr>
          <w:lang w:val="en-AU"/>
        </w:rPr>
        <w:t>regularly</w:t>
      </w:r>
      <w:r>
        <w:rPr>
          <w:lang w:val="en-AU"/>
        </w:rPr>
        <w:t xml:space="preserve"> monitored</w:t>
      </w:r>
      <w:r w:rsidR="001F4F58">
        <w:rPr>
          <w:lang w:val="en-AU"/>
        </w:rPr>
        <w:t xml:space="preserve"> by government food safety officers to ensure the requirements </w:t>
      </w:r>
      <w:r>
        <w:rPr>
          <w:lang w:val="en-AU"/>
        </w:rPr>
        <w:t>are</w:t>
      </w:r>
      <w:r w:rsidR="001F4F58">
        <w:rPr>
          <w:lang w:val="en-AU"/>
        </w:rPr>
        <w:t xml:space="preserve"> met. </w:t>
      </w:r>
    </w:p>
    <w:p w14:paraId="4A4284DF" w14:textId="77777777" w:rsidR="001F4F58" w:rsidRPr="009F2A2A" w:rsidRDefault="001F4F58" w:rsidP="001F4F58">
      <w:pPr>
        <w:rPr>
          <w:lang w:val="en-AU"/>
        </w:rPr>
      </w:pPr>
    </w:p>
    <w:p w14:paraId="295D926F" w14:textId="7B958D06" w:rsidR="008519D3" w:rsidRDefault="001F4F58" w:rsidP="001F4F58">
      <w:r w:rsidRPr="00D80E9B">
        <w:t>For the berries sector</w:t>
      </w:r>
      <w:r w:rsidRPr="00214D6B">
        <w:t xml:space="preserve">, a </w:t>
      </w:r>
      <w:r w:rsidR="001F196D">
        <w:t xml:space="preserve">proposed </w:t>
      </w:r>
      <w:r w:rsidRPr="00214D6B">
        <w:t xml:space="preserve">guideline document </w:t>
      </w:r>
      <w:r w:rsidR="00DF71E2">
        <w:t>(in SD4)</w:t>
      </w:r>
      <w:r w:rsidRPr="00214D6B">
        <w:t xml:space="preserve"> has been prepared </w:t>
      </w:r>
      <w:r w:rsidR="00D80E9B">
        <w:t>i</w:t>
      </w:r>
      <w:r w:rsidR="00D80E9B" w:rsidRPr="00214D6B">
        <w:t>n lieu of a compliance plan</w:t>
      </w:r>
      <w:r w:rsidRPr="00214D6B">
        <w:t>. This is due to the lower risk profile</w:t>
      </w:r>
      <w:r w:rsidR="008E5B7B">
        <w:t xml:space="preserve"> of the berries sector and cost-</w:t>
      </w:r>
      <w:r w:rsidRPr="00214D6B">
        <w:t xml:space="preserve">benefits ratio of risk mitigation. </w:t>
      </w:r>
      <w:r w:rsidR="001F196D">
        <w:t>If this approach were adopted, f</w:t>
      </w:r>
      <w:r w:rsidR="00D80E9B">
        <w:t>ood</w:t>
      </w:r>
      <w:r w:rsidRPr="00214D6B">
        <w:t xml:space="preserve"> regulators </w:t>
      </w:r>
      <w:r w:rsidR="001F196D">
        <w:t>would</w:t>
      </w:r>
      <w:r w:rsidR="001F196D" w:rsidRPr="00214D6B">
        <w:t xml:space="preserve"> </w:t>
      </w:r>
      <w:r w:rsidRPr="00214D6B">
        <w:t>not routinely monitor berry business</w:t>
      </w:r>
      <w:r w:rsidR="00D80E9B">
        <w:t>es</w:t>
      </w:r>
      <w:r w:rsidRPr="00214D6B">
        <w:t xml:space="preserve"> </w:t>
      </w:r>
      <w:r w:rsidR="00D80E9B">
        <w:t xml:space="preserve">but </w:t>
      </w:r>
      <w:r w:rsidR="001F196D">
        <w:t xml:space="preserve">would </w:t>
      </w:r>
      <w:r w:rsidR="00D80E9B">
        <w:t>i</w:t>
      </w:r>
      <w:r w:rsidRPr="00214D6B">
        <w:t>nspect</w:t>
      </w:r>
      <w:r w:rsidR="00D80E9B">
        <w:t xml:space="preserve"> them</w:t>
      </w:r>
      <w:r w:rsidRPr="00214D6B">
        <w:t xml:space="preserve"> if a </w:t>
      </w:r>
      <w:r>
        <w:t xml:space="preserve">food safety issue is raised. </w:t>
      </w:r>
      <w:r w:rsidR="00D80E9B">
        <w:t>B</w:t>
      </w:r>
      <w:r w:rsidRPr="00214D6B">
        <w:t xml:space="preserve">erry businesses would still </w:t>
      </w:r>
      <w:r w:rsidR="00D80E9B">
        <w:t>need</w:t>
      </w:r>
      <w:r w:rsidRPr="00214D6B">
        <w:t xml:space="preserve"> to meet the proposed standard</w:t>
      </w:r>
      <w:r w:rsidR="00D80E9B">
        <w:t xml:space="preserve">, and the </w:t>
      </w:r>
      <w:r w:rsidR="00CC3D2C">
        <w:t xml:space="preserve">self-assessment tool provided in the </w:t>
      </w:r>
      <w:r w:rsidR="001F196D">
        <w:t xml:space="preserve">proposed </w:t>
      </w:r>
      <w:r w:rsidRPr="00214D6B">
        <w:t xml:space="preserve">guidance </w:t>
      </w:r>
      <w:r w:rsidR="00CC3D2C">
        <w:t xml:space="preserve">document </w:t>
      </w:r>
      <w:r w:rsidR="00D80E9B">
        <w:t>should</w:t>
      </w:r>
      <w:r w:rsidRPr="00214D6B">
        <w:t xml:space="preserve"> assist </w:t>
      </w:r>
      <w:r w:rsidR="00D80E9B">
        <w:t>this</w:t>
      </w:r>
      <w:r w:rsidRPr="00214D6B">
        <w:t>.</w:t>
      </w:r>
    </w:p>
    <w:p w14:paraId="5719D281" w14:textId="77777777" w:rsidR="008519D3" w:rsidRDefault="008519D3" w:rsidP="001F4F58"/>
    <w:p w14:paraId="413D1849" w14:textId="754641D8" w:rsidR="001F4F58" w:rsidRDefault="008519D3" w:rsidP="001F4F58">
      <w:r>
        <w:t xml:space="preserve">Fact sheets and webinars </w:t>
      </w:r>
      <w:r w:rsidR="00494C0E">
        <w:t xml:space="preserve">developed in collaboration with industry </w:t>
      </w:r>
      <w:r w:rsidR="001F196D">
        <w:t xml:space="preserve">would </w:t>
      </w:r>
      <w:r>
        <w:t xml:space="preserve">provide businesses with </w:t>
      </w:r>
      <w:r w:rsidR="00494C0E">
        <w:t xml:space="preserve">additional </w:t>
      </w:r>
      <w:r>
        <w:t>information</w:t>
      </w:r>
      <w:r w:rsidR="00494C0E">
        <w:t xml:space="preserve"> and guidance</w:t>
      </w:r>
      <w:r>
        <w:t xml:space="preserve"> to meet the standards. </w:t>
      </w:r>
    </w:p>
    <w:p w14:paraId="104E278E" w14:textId="77777777" w:rsidR="00A811B3" w:rsidRDefault="00A811B3" w:rsidP="001F4F58"/>
    <w:p w14:paraId="5FD98BF3" w14:textId="6B843064" w:rsidR="001F4F58" w:rsidRPr="008972C9" w:rsidRDefault="001F4F58" w:rsidP="001F4F58">
      <w:pPr>
        <w:rPr>
          <w:color w:val="000000" w:themeColor="text1"/>
          <w:lang w:val="en-AU"/>
        </w:rPr>
      </w:pPr>
      <w:r>
        <w:rPr>
          <w:color w:val="000000" w:themeColor="text1"/>
          <w:lang w:val="en-AU"/>
        </w:rPr>
        <w:t>An 18-</w:t>
      </w:r>
      <w:r w:rsidRPr="009D2DA6">
        <w:rPr>
          <w:color w:val="000000" w:themeColor="text1"/>
          <w:lang w:val="en-AU"/>
        </w:rPr>
        <w:t xml:space="preserve">month implementation period </w:t>
      </w:r>
      <w:r>
        <w:rPr>
          <w:color w:val="000000" w:themeColor="text1"/>
          <w:lang w:val="en-AU"/>
        </w:rPr>
        <w:t xml:space="preserve">(post gazettal of the proposed standards) </w:t>
      </w:r>
      <w:r w:rsidRPr="009D2DA6">
        <w:rPr>
          <w:color w:val="000000" w:themeColor="text1"/>
          <w:lang w:val="en-AU"/>
        </w:rPr>
        <w:t>has been recommended for all three standards.</w:t>
      </w:r>
      <w:r>
        <w:rPr>
          <w:color w:val="000000" w:themeColor="text1"/>
          <w:lang w:val="en-AU"/>
        </w:rPr>
        <w:t xml:space="preserve"> Compliance against the proposed standards would not be mandated until after this implementation period.</w:t>
      </w:r>
      <w:r w:rsidR="00494C0E">
        <w:rPr>
          <w:color w:val="000000" w:themeColor="text1"/>
          <w:lang w:val="en-AU"/>
        </w:rPr>
        <w:t xml:space="preserve"> Led by jurisdictions, i</w:t>
      </w:r>
      <w:r w:rsidR="008519D3">
        <w:rPr>
          <w:color w:val="000000" w:themeColor="text1"/>
          <w:lang w:val="en-AU"/>
        </w:rPr>
        <w:t xml:space="preserve">nformation on the changes and how to comply with them </w:t>
      </w:r>
      <w:r w:rsidR="001F196D">
        <w:rPr>
          <w:color w:val="000000" w:themeColor="text1"/>
          <w:lang w:val="en-AU"/>
        </w:rPr>
        <w:t xml:space="preserve">would </w:t>
      </w:r>
      <w:r w:rsidR="008519D3">
        <w:rPr>
          <w:color w:val="000000" w:themeColor="text1"/>
          <w:lang w:val="en-AU"/>
        </w:rPr>
        <w:t xml:space="preserve">be made available to businesses during the implementation period to support </w:t>
      </w:r>
      <w:r w:rsidR="00494C0E">
        <w:rPr>
          <w:color w:val="000000" w:themeColor="text1"/>
          <w:lang w:val="en-AU"/>
        </w:rPr>
        <w:t>them to prepare.</w:t>
      </w:r>
    </w:p>
    <w:p w14:paraId="3A33495E" w14:textId="12FA4FA5" w:rsidR="00E96880" w:rsidRDefault="00695489" w:rsidP="00990964">
      <w:pPr>
        <w:pStyle w:val="Heading2"/>
      </w:pPr>
      <w:bookmarkStart w:id="211" w:name="_Toc300761912"/>
      <w:bookmarkStart w:id="212" w:name="_Toc300933439"/>
      <w:bookmarkStart w:id="213" w:name="_Toc85785765"/>
      <w:bookmarkStart w:id="214" w:name="_Toc85808304"/>
      <w:bookmarkStart w:id="215" w:name="_Toc86080958"/>
      <w:bookmarkStart w:id="216" w:name="_Toc86081388"/>
      <w:bookmarkStart w:id="217" w:name="_Toc87360057"/>
      <w:bookmarkStart w:id="218" w:name="_Toc87367386"/>
      <w:bookmarkEnd w:id="209"/>
      <w:r>
        <w:t>6</w:t>
      </w:r>
      <w:r w:rsidR="00022DBC" w:rsidRPr="00022DBC">
        <w:t>.</w:t>
      </w:r>
      <w:r>
        <w:t>2</w:t>
      </w:r>
      <w:r w:rsidR="00E520FE" w:rsidRPr="00022DBC">
        <w:tab/>
        <w:t>World Trade Organization (WTO)</w:t>
      </w:r>
      <w:bookmarkEnd w:id="211"/>
      <w:bookmarkEnd w:id="212"/>
      <w:bookmarkEnd w:id="213"/>
      <w:bookmarkEnd w:id="214"/>
      <w:bookmarkEnd w:id="215"/>
      <w:bookmarkEnd w:id="216"/>
      <w:bookmarkEnd w:id="217"/>
      <w:bookmarkEnd w:id="218"/>
    </w:p>
    <w:p w14:paraId="5C927E34" w14:textId="678458E7" w:rsidR="00E96880" w:rsidRPr="00AC0D0A" w:rsidRDefault="00E96880" w:rsidP="00E96880">
      <w:pPr>
        <w:rPr>
          <w:rFonts w:cs="Arial"/>
          <w:color w:val="000000"/>
        </w:rPr>
      </w:pPr>
      <w:r w:rsidRPr="00DC6570">
        <w:rPr>
          <w:rFonts w:cs="Arial"/>
          <w:color w:val="000000"/>
        </w:rPr>
        <w:t xml:space="preserve">As members of the World Trade Organization (WTO), Australia </w:t>
      </w:r>
      <w:r w:rsidR="00695489">
        <w:rPr>
          <w:rFonts w:cs="Arial"/>
          <w:color w:val="000000"/>
        </w:rPr>
        <w:t>is</w:t>
      </w:r>
      <w:r w:rsidRPr="00DC6570">
        <w:rPr>
          <w:rFonts w:cs="Arial"/>
          <w:color w:val="000000"/>
        </w:rPr>
        <w:t xml:space="preserv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w:t>
      </w:r>
      <w:r>
        <w:rPr>
          <w:rFonts w:cs="Arial"/>
          <w:color w:val="000000"/>
        </w:rPr>
        <w:t xml:space="preserve"> a significant effect on trade. </w:t>
      </w:r>
      <w:r w:rsidR="00695489">
        <w:rPr>
          <w:rFonts w:cs="Arial"/>
        </w:rPr>
        <w:t xml:space="preserve"> </w:t>
      </w:r>
    </w:p>
    <w:p w14:paraId="28F434DF" w14:textId="77777777" w:rsidR="00E96880" w:rsidRDefault="00E96880" w:rsidP="00E96880">
      <w:pPr>
        <w:tabs>
          <w:tab w:val="left" w:pos="1560"/>
        </w:tabs>
        <w:rPr>
          <w:rFonts w:cs="Arial"/>
          <w:iCs/>
        </w:rPr>
      </w:pPr>
    </w:p>
    <w:p w14:paraId="2A2B53E1" w14:textId="326A3AFA" w:rsidR="00E338FD" w:rsidRDefault="00E96880" w:rsidP="00E338FD">
      <w:r>
        <w:rPr>
          <w:rFonts w:cs="Arial"/>
          <w:iCs/>
        </w:rPr>
        <w:t xml:space="preserve">FSANZ is providing initial SPS notification that Australia is reviewing food safety </w:t>
      </w:r>
      <w:r w:rsidR="00695489">
        <w:rPr>
          <w:rFonts w:cs="Arial"/>
          <w:iCs/>
        </w:rPr>
        <w:t>of</w:t>
      </w:r>
      <w:r>
        <w:rPr>
          <w:rFonts w:cs="Arial"/>
          <w:iCs/>
        </w:rPr>
        <w:t xml:space="preserve"> primary production and processing </w:t>
      </w:r>
      <w:r w:rsidR="00695489">
        <w:rPr>
          <w:rFonts w:cs="Arial"/>
          <w:iCs/>
        </w:rPr>
        <w:t>in</w:t>
      </w:r>
      <w:r>
        <w:rPr>
          <w:rFonts w:cs="Arial"/>
          <w:iCs/>
        </w:rPr>
        <w:t xml:space="preserve"> the berries, leafy vegetables and melons sectors</w:t>
      </w:r>
      <w:r w:rsidR="00695489">
        <w:rPr>
          <w:rFonts w:cs="Arial"/>
          <w:iCs/>
        </w:rPr>
        <w:t>, that will apply in Australia</w:t>
      </w:r>
      <w:r>
        <w:rPr>
          <w:rFonts w:cs="Arial"/>
          <w:iCs/>
        </w:rPr>
        <w:t xml:space="preserve">. </w:t>
      </w:r>
      <w:r w:rsidR="004E4837">
        <w:rPr>
          <w:rFonts w:cs="Arial"/>
          <w:iCs/>
        </w:rPr>
        <w:t xml:space="preserve">Regulation of imported foods is the responsibility of the DAWE. </w:t>
      </w:r>
      <w:r>
        <w:rPr>
          <w:rFonts w:cs="Arial"/>
          <w:iCs/>
        </w:rPr>
        <w:t xml:space="preserve">Any changes to the regulation of imported food products will be communicated by </w:t>
      </w:r>
      <w:r w:rsidR="006F09A9">
        <w:rPr>
          <w:rFonts w:cs="Arial"/>
          <w:iCs/>
        </w:rPr>
        <w:t xml:space="preserve">DAWE </w:t>
      </w:r>
      <w:r>
        <w:rPr>
          <w:rFonts w:cs="Arial"/>
          <w:iCs/>
        </w:rPr>
        <w:t>through a future SPS notification process.</w:t>
      </w:r>
      <w:r w:rsidR="006F09A9" w:rsidRPr="006F09A9">
        <w:rPr>
          <w:rFonts w:cs="Arial"/>
          <w:iCs/>
        </w:rPr>
        <w:t xml:space="preserve"> </w:t>
      </w:r>
      <w:hyperlink r:id="rId35" w:history="1">
        <w:r w:rsidR="006F09A9" w:rsidRPr="00A45A72">
          <w:rPr>
            <w:rStyle w:val="Hyperlink"/>
            <w:rFonts w:cs="Arial"/>
            <w:iCs/>
          </w:rPr>
          <w:t>FSANZ provides import risk advice</w:t>
        </w:r>
      </w:hyperlink>
      <w:r w:rsidR="006F09A9" w:rsidRPr="00A45A72">
        <w:rPr>
          <w:rFonts w:cs="Arial"/>
          <w:iCs/>
        </w:rPr>
        <w:t xml:space="preserve"> to </w:t>
      </w:r>
      <w:r w:rsidR="006F09A9">
        <w:rPr>
          <w:rFonts w:cs="Arial"/>
          <w:iCs/>
        </w:rPr>
        <w:t xml:space="preserve">DAWE </w:t>
      </w:r>
      <w:r w:rsidR="006F09A9" w:rsidRPr="00A45A72">
        <w:rPr>
          <w:rFonts w:cs="Arial"/>
          <w:iCs/>
        </w:rPr>
        <w:t>on whether imported ​foods pose a potential medium or high risk t</w:t>
      </w:r>
      <w:r w:rsidR="006F09A9">
        <w:rPr>
          <w:rFonts w:cs="Arial"/>
          <w:iCs/>
        </w:rPr>
        <w:t>o public health and safety. DAWE use</w:t>
      </w:r>
      <w:r w:rsidR="006F09A9" w:rsidRPr="00A45A72">
        <w:rPr>
          <w:rFonts w:cs="Arial"/>
          <w:iCs/>
        </w:rPr>
        <w:t xml:space="preserve"> this advice to manage food safety risks at the </w:t>
      </w:r>
      <w:r w:rsidR="006F09A9">
        <w:rPr>
          <w:rFonts w:cs="Arial"/>
          <w:iCs/>
        </w:rPr>
        <w:t>border.</w:t>
      </w:r>
      <w:r w:rsidR="00E338FD" w:rsidRPr="00E338FD">
        <w:t xml:space="preserve"> </w:t>
      </w:r>
      <w:r w:rsidR="00E338FD">
        <w:t>This proposal is unlikely to result in any changes to</w:t>
      </w:r>
      <w:r w:rsidR="000122AF">
        <w:t xml:space="preserve"> the current</w:t>
      </w:r>
      <w:r w:rsidR="00E338FD">
        <w:t xml:space="preserve"> import conditions for</w:t>
      </w:r>
      <w:r w:rsidR="000122AF">
        <w:t xml:space="preserve"> food.  </w:t>
      </w:r>
    </w:p>
    <w:p w14:paraId="6F6A1DE5" w14:textId="77777777" w:rsidR="00E96880" w:rsidRDefault="00E96880" w:rsidP="00E338FD">
      <w:pPr>
        <w:tabs>
          <w:tab w:val="left" w:pos="1560"/>
        </w:tabs>
      </w:pPr>
    </w:p>
    <w:p w14:paraId="7CC76A17" w14:textId="47B26F85" w:rsidR="00E722AB" w:rsidRDefault="00E96880" w:rsidP="00E520FE">
      <w:pPr>
        <w:tabs>
          <w:tab w:val="left" w:pos="1560"/>
        </w:tabs>
        <w:rPr>
          <w:rFonts w:cs="Arial"/>
        </w:rPr>
      </w:pPr>
      <w:r>
        <w:t xml:space="preserve">This proposal will not affect Australian </w:t>
      </w:r>
      <w:r w:rsidR="001B0732">
        <w:t>b</w:t>
      </w:r>
      <w:r>
        <w:t xml:space="preserve">iosecurity import conditions. Biosecurity is concerned with exotic diseases of animals and plants, not endemic diseases of humans. </w:t>
      </w:r>
    </w:p>
    <w:p w14:paraId="72A205AA" w14:textId="5D86F111" w:rsidR="00E520FE" w:rsidRDefault="006F09A9" w:rsidP="00E93471">
      <w:pPr>
        <w:pStyle w:val="Heading1"/>
        <w:spacing w:before="240"/>
        <w:ind w:left="0" w:firstLine="0"/>
      </w:pPr>
      <w:bookmarkStart w:id="219" w:name="_Toc85785766"/>
      <w:bookmarkStart w:id="220" w:name="_Toc85808305"/>
      <w:bookmarkStart w:id="221" w:name="_Toc86080959"/>
      <w:bookmarkStart w:id="222" w:name="_Toc86081389"/>
      <w:bookmarkStart w:id="223" w:name="_Toc87360058"/>
      <w:bookmarkStart w:id="224" w:name="_Toc87367387"/>
      <w:r>
        <w:t>7</w:t>
      </w:r>
      <w:r w:rsidR="00022DBC">
        <w:tab/>
        <w:t>FSANZ Act assessment requirements</w:t>
      </w:r>
      <w:bookmarkEnd w:id="219"/>
      <w:bookmarkEnd w:id="220"/>
      <w:bookmarkEnd w:id="221"/>
      <w:bookmarkEnd w:id="222"/>
      <w:bookmarkEnd w:id="223"/>
      <w:bookmarkEnd w:id="224"/>
    </w:p>
    <w:p w14:paraId="3CB4146D" w14:textId="550BF863" w:rsidR="009E4324" w:rsidRPr="009E4324" w:rsidRDefault="006F09A9" w:rsidP="00C84314">
      <w:pPr>
        <w:pStyle w:val="Heading2"/>
      </w:pPr>
      <w:bookmarkStart w:id="225" w:name="_Toc85785767"/>
      <w:bookmarkStart w:id="226" w:name="_Toc85808306"/>
      <w:bookmarkStart w:id="227" w:name="_Toc86080960"/>
      <w:bookmarkStart w:id="228" w:name="_Toc86081390"/>
      <w:bookmarkStart w:id="229" w:name="_Toc87367388"/>
      <w:bookmarkStart w:id="230" w:name="_Toc87360059"/>
      <w:r>
        <w:t>7</w:t>
      </w:r>
      <w:r w:rsidR="00726C2F">
        <w:t>.1</w:t>
      </w:r>
      <w:r w:rsidR="00726C2F">
        <w:tab/>
        <w:t xml:space="preserve">Section </w:t>
      </w:r>
      <w:r w:rsidR="00726C2F" w:rsidRPr="00FD106F">
        <w:t>59</w:t>
      </w:r>
      <w:bookmarkEnd w:id="225"/>
      <w:bookmarkEnd w:id="226"/>
      <w:bookmarkEnd w:id="227"/>
      <w:bookmarkEnd w:id="228"/>
      <w:bookmarkEnd w:id="229"/>
    </w:p>
    <w:bookmarkEnd w:id="230"/>
    <w:p w14:paraId="541EBDC0" w14:textId="15CBC67F" w:rsidR="007B7ECE" w:rsidRPr="00914030" w:rsidRDefault="007B7ECE" w:rsidP="007B7ECE">
      <w:r w:rsidRPr="00914030">
        <w:t xml:space="preserve">When assessing </w:t>
      </w:r>
      <w:r>
        <w:t xml:space="preserve">this </w:t>
      </w:r>
      <w:r w:rsidR="008D5E72">
        <w:t>p</w:t>
      </w:r>
      <w:r w:rsidRPr="00CE3A23">
        <w:t xml:space="preserve">roposal and the subsequent development of a food regulatory </w:t>
      </w:r>
      <w:r w:rsidRPr="00CE3A23">
        <w:lastRenderedPageBreak/>
        <w:t xml:space="preserve">measure, </w:t>
      </w:r>
      <w:r w:rsidRPr="00914030">
        <w:t xml:space="preserve">FSANZ </w:t>
      </w:r>
      <w:r w:rsidR="00E277A2">
        <w:t>gave</w:t>
      </w:r>
      <w:r w:rsidRPr="00914030">
        <w:t xml:space="preserve"> regard to the </w:t>
      </w:r>
      <w:r w:rsidRPr="00914030" w:rsidDel="00932F14">
        <w:t xml:space="preserve">following </w:t>
      </w:r>
      <w:r w:rsidRPr="00914030">
        <w:t xml:space="preserve">matters in section </w:t>
      </w:r>
      <w:r w:rsidRPr="00197E4A">
        <w:t>59</w:t>
      </w:r>
      <w:r>
        <w:t xml:space="preserve"> of the FSANZ Act.</w:t>
      </w:r>
    </w:p>
    <w:p w14:paraId="1FD8DBE8" w14:textId="1B76DBCF" w:rsidR="006D0CC5" w:rsidRPr="00D62A1B" w:rsidRDefault="00195254" w:rsidP="00C84314">
      <w:pPr>
        <w:pStyle w:val="Heading3"/>
      </w:pPr>
      <w:bookmarkStart w:id="231" w:name="_Toc85808307"/>
      <w:bookmarkStart w:id="232" w:name="_Toc86080961"/>
      <w:bookmarkStart w:id="233" w:name="_Toc86081391"/>
      <w:bookmarkStart w:id="234" w:name="_Toc87360060"/>
      <w:bookmarkStart w:id="235" w:name="_Toc87367389"/>
      <w:r>
        <w:t>Consideration</w:t>
      </w:r>
      <w:r>
        <w:rPr>
          <w:lang w:val="en-AU"/>
        </w:rPr>
        <w:t xml:space="preserve"> of costs and benefits</w:t>
      </w:r>
      <w:bookmarkEnd w:id="231"/>
      <w:bookmarkEnd w:id="232"/>
      <w:bookmarkEnd w:id="233"/>
      <w:bookmarkEnd w:id="234"/>
      <w:bookmarkEnd w:id="235"/>
      <w:r w:rsidR="006D0CC5">
        <w:rPr>
          <w:lang w:val="en-AU"/>
        </w:rPr>
        <w:t xml:space="preserve">  </w:t>
      </w:r>
    </w:p>
    <w:p w14:paraId="15AD01D9" w14:textId="15C82588" w:rsidR="001F47CF" w:rsidRPr="00C84314" w:rsidRDefault="00117A21" w:rsidP="00726C2F">
      <w:pPr>
        <w:rPr>
          <w:rFonts w:eastAsia="Calibri"/>
          <w:color w:val="000000" w:themeColor="text1"/>
          <w:szCs w:val="20"/>
          <w:lang w:bidi="ar-SA"/>
        </w:rPr>
      </w:pPr>
      <w:r w:rsidRPr="00117A21">
        <w:rPr>
          <w:rFonts w:eastAsia="Calibri"/>
        </w:rPr>
        <w:t xml:space="preserve">Paragraph </w:t>
      </w:r>
      <w:r w:rsidRPr="00117A21">
        <w:rPr>
          <w:rFonts w:eastAsia="Calibri"/>
          <w:color w:val="000000" w:themeColor="text1"/>
        </w:rPr>
        <w:t xml:space="preserve">59(2)(a) </w:t>
      </w:r>
      <w:r w:rsidRPr="00117A21">
        <w:rPr>
          <w:rFonts w:eastAsia="Calibri"/>
        </w:rPr>
        <w:t xml:space="preserve">requires FSANZ to have regard to whether the costs that would arise from a proposed measure outweigh the direct or indirect benefits of the proposed measure. </w:t>
      </w:r>
      <w:r w:rsidRPr="00117A21">
        <w:rPr>
          <w:rFonts w:eastAsia="Calibri"/>
          <w:color w:val="000000" w:themeColor="text1"/>
        </w:rPr>
        <w:t>A CRIS has been completed and approved by the Office of Best Practice Regulation. The CRIS is provided</w:t>
      </w:r>
      <w:r w:rsidRPr="00117A21" w:rsidDel="00647E15">
        <w:rPr>
          <w:rFonts w:eastAsia="Calibri"/>
          <w:color w:val="000000" w:themeColor="text1"/>
        </w:rPr>
        <w:t xml:space="preserve"> </w:t>
      </w:r>
      <w:r w:rsidR="00647E15">
        <w:rPr>
          <w:rFonts w:eastAsia="Calibri"/>
          <w:color w:val="000000" w:themeColor="text1"/>
        </w:rPr>
        <w:t>with this CFS.</w:t>
      </w:r>
    </w:p>
    <w:p w14:paraId="647F07CD" w14:textId="3EA2678D" w:rsidR="00726C2F" w:rsidRDefault="00726C2F" w:rsidP="00C84314">
      <w:pPr>
        <w:pStyle w:val="Heading3"/>
      </w:pPr>
      <w:bookmarkStart w:id="236" w:name="_Toc85808308"/>
      <w:bookmarkStart w:id="237" w:name="_Toc86080962"/>
      <w:bookmarkStart w:id="238" w:name="_Toc86081392"/>
      <w:bookmarkStart w:id="239" w:name="_Toc87360061"/>
      <w:bookmarkStart w:id="240" w:name="_Toc87367390"/>
      <w:r>
        <w:t>Other measures</w:t>
      </w:r>
      <w:bookmarkEnd w:id="236"/>
      <w:bookmarkEnd w:id="237"/>
      <w:bookmarkEnd w:id="238"/>
      <w:bookmarkEnd w:id="239"/>
      <w:bookmarkEnd w:id="240"/>
    </w:p>
    <w:p w14:paraId="14B3E966" w14:textId="7C3510DA" w:rsidR="007B7ECE" w:rsidRDefault="007B7ECE" w:rsidP="007B7ECE">
      <w:pPr>
        <w:rPr>
          <w:rFonts w:eastAsia="Calibri"/>
        </w:rPr>
      </w:pPr>
      <w:r w:rsidRPr="007B7ECE">
        <w:rPr>
          <w:rFonts w:eastAsia="Calibri"/>
        </w:rPr>
        <w:t xml:space="preserve">Paragraph </w:t>
      </w:r>
      <w:r w:rsidRPr="007B7ECE">
        <w:rPr>
          <w:rFonts w:eastAsia="Calibri"/>
          <w:color w:val="000000" w:themeColor="text1"/>
        </w:rPr>
        <w:t xml:space="preserve">59(2)(b) </w:t>
      </w:r>
      <w:r w:rsidRPr="007B7ECE">
        <w:rPr>
          <w:rFonts w:eastAsia="Calibri"/>
        </w:rPr>
        <w:t>requires FSANZ to have regard to whether other measures (available to FSANZ or not) would be more cost-effective</w:t>
      </w:r>
      <w:r>
        <w:rPr>
          <w:rFonts w:eastAsia="Calibri"/>
        </w:rPr>
        <w:t>.</w:t>
      </w:r>
      <w:r w:rsidRPr="007B7ECE">
        <w:t xml:space="preserve"> </w:t>
      </w:r>
      <w:r>
        <w:t>We reviewed existing measures as part of option 1 (status quo) and</w:t>
      </w:r>
      <w:r w:rsidRPr="007B7ECE">
        <w:rPr>
          <w:rFonts w:eastAsia="Calibri"/>
          <w:color w:val="000000" w:themeColor="text1"/>
        </w:rPr>
        <w:t xml:space="preserve"> </w:t>
      </w:r>
      <w:r>
        <w:rPr>
          <w:rFonts w:eastAsia="Calibri"/>
        </w:rPr>
        <w:t xml:space="preserve">consider </w:t>
      </w:r>
      <w:r w:rsidR="004065E6">
        <w:rPr>
          <w:rFonts w:eastAsia="Calibri"/>
        </w:rPr>
        <w:t xml:space="preserve">the </w:t>
      </w:r>
      <w:r w:rsidR="00D124BB">
        <w:rPr>
          <w:rFonts w:eastAsia="Calibri"/>
        </w:rPr>
        <w:t xml:space="preserve">incomplete uptake of </w:t>
      </w:r>
      <w:r w:rsidR="004065E6">
        <w:rPr>
          <w:rFonts w:eastAsia="Calibri"/>
        </w:rPr>
        <w:t xml:space="preserve">existing </w:t>
      </w:r>
      <w:r>
        <w:rPr>
          <w:rFonts w:eastAsia="Calibri"/>
        </w:rPr>
        <w:t xml:space="preserve">industry </w:t>
      </w:r>
      <w:r w:rsidR="00D124BB">
        <w:rPr>
          <w:rFonts w:eastAsia="Calibri"/>
        </w:rPr>
        <w:t xml:space="preserve">FSS </w:t>
      </w:r>
      <w:r>
        <w:rPr>
          <w:rFonts w:eastAsia="Calibri"/>
        </w:rPr>
        <w:t xml:space="preserve">and jurisdictional regulatory approaches do not </w:t>
      </w:r>
      <w:r w:rsidR="004065E6">
        <w:rPr>
          <w:rFonts w:eastAsia="Calibri"/>
        </w:rPr>
        <w:t>adequately address the food safety issues.</w:t>
      </w:r>
      <w:r>
        <w:rPr>
          <w:rFonts w:eastAsia="Calibri"/>
        </w:rPr>
        <w:t xml:space="preserve"> </w:t>
      </w:r>
      <w:r>
        <w:t>FSANZ</w:t>
      </w:r>
      <w:r w:rsidR="001F196D">
        <w:t>’s</w:t>
      </w:r>
      <w:r>
        <w:t xml:space="preserve"> </w:t>
      </w:r>
      <w:r w:rsidR="001F196D">
        <w:t xml:space="preserve">assessment is </w:t>
      </w:r>
      <w:r>
        <w:t xml:space="preserve">that the most cost-effective </w:t>
      </w:r>
      <w:r>
        <w:rPr>
          <w:rFonts w:eastAsia="Calibri"/>
        </w:rPr>
        <w:t xml:space="preserve">measures </w:t>
      </w:r>
      <w:r w:rsidR="001F196D">
        <w:rPr>
          <w:rFonts w:eastAsia="Calibri"/>
        </w:rPr>
        <w:t xml:space="preserve">would be adoption of </w:t>
      </w:r>
      <w:r>
        <w:rPr>
          <w:rFonts w:eastAsia="Calibri"/>
        </w:rPr>
        <w:t>the</w:t>
      </w:r>
      <w:r w:rsidRPr="007B7ECE">
        <w:rPr>
          <w:rFonts w:eastAsia="Calibri"/>
        </w:rPr>
        <w:t xml:space="preserve"> </w:t>
      </w:r>
      <w:r w:rsidR="004065E6">
        <w:rPr>
          <w:rFonts w:eastAsia="Calibri"/>
        </w:rPr>
        <w:t xml:space="preserve">proposed </w:t>
      </w:r>
      <w:r w:rsidRPr="007B7ECE">
        <w:rPr>
          <w:rFonts w:eastAsia="Calibri"/>
        </w:rPr>
        <w:t xml:space="preserve">draft </w:t>
      </w:r>
      <w:r>
        <w:rPr>
          <w:rFonts w:eastAsia="Calibri"/>
        </w:rPr>
        <w:t>standards</w:t>
      </w:r>
      <w:r w:rsidRPr="007B7ECE">
        <w:rPr>
          <w:rFonts w:eastAsia="Calibri"/>
        </w:rPr>
        <w:t xml:space="preserve"> combined with non-regulatory measures.</w:t>
      </w:r>
      <w:r>
        <w:rPr>
          <w:rFonts w:eastAsia="Calibri"/>
        </w:rPr>
        <w:t xml:space="preserve"> </w:t>
      </w:r>
    </w:p>
    <w:p w14:paraId="30F550D6" w14:textId="4594FA92" w:rsidR="005E20D0" w:rsidRDefault="008B0075" w:rsidP="00C84314">
      <w:pPr>
        <w:pStyle w:val="Heading3"/>
      </w:pPr>
      <w:bookmarkStart w:id="241" w:name="_Toc85808309"/>
      <w:bookmarkStart w:id="242" w:name="_Toc86080963"/>
      <w:bookmarkStart w:id="243" w:name="_Toc86081393"/>
      <w:bookmarkStart w:id="244" w:name="_Toc87360062"/>
      <w:bookmarkStart w:id="245" w:name="_Toc87367391"/>
      <w:r>
        <w:t>A</w:t>
      </w:r>
      <w:r w:rsidR="00726C2F" w:rsidRPr="00914030">
        <w:t>ny relevant New Zealand standards</w:t>
      </w:r>
      <w:bookmarkEnd w:id="241"/>
      <w:bookmarkEnd w:id="242"/>
      <w:bookmarkEnd w:id="243"/>
      <w:bookmarkEnd w:id="244"/>
      <w:bookmarkEnd w:id="245"/>
    </w:p>
    <w:p w14:paraId="2B6B1E6A" w14:textId="01336196" w:rsidR="008B0075" w:rsidRPr="00A561E9" w:rsidRDefault="004065E6" w:rsidP="008B0075">
      <w:r>
        <w:t>Paragraph 59(2)(c) requires FSANZ to have regard to any relevant New Zealand standards.</w:t>
      </w:r>
      <w:r w:rsidRPr="00A561E9">
        <w:t xml:space="preserve"> </w:t>
      </w:r>
      <w:r>
        <w:t>FSANZ notes the p</w:t>
      </w:r>
      <w:r w:rsidR="00A561E9" w:rsidRPr="00A561E9">
        <w:t>ri</w:t>
      </w:r>
      <w:r>
        <w:t>mary production and processing s</w:t>
      </w:r>
      <w:r w:rsidR="00A561E9" w:rsidRPr="00A561E9">
        <w:t xml:space="preserve">tandards </w:t>
      </w:r>
      <w:r>
        <w:t xml:space="preserve">(chapter 4 of the Code) </w:t>
      </w:r>
      <w:r w:rsidR="00A561E9" w:rsidRPr="00A561E9">
        <w:t xml:space="preserve">do not apply in New Zealand. </w:t>
      </w:r>
    </w:p>
    <w:p w14:paraId="477A9C94" w14:textId="2688F365" w:rsidR="00726C2F" w:rsidRPr="00914030" w:rsidRDefault="0027513D" w:rsidP="00C84314">
      <w:pPr>
        <w:pStyle w:val="Heading3"/>
      </w:pPr>
      <w:bookmarkStart w:id="246" w:name="_Toc85808310"/>
      <w:bookmarkStart w:id="247" w:name="_Toc86080964"/>
      <w:bookmarkStart w:id="248" w:name="_Toc86081394"/>
      <w:bookmarkStart w:id="249" w:name="_Toc87360063"/>
      <w:bookmarkStart w:id="250" w:name="_Toc87367392"/>
      <w:r>
        <w:t>A</w:t>
      </w:r>
      <w:r w:rsidR="00BE3818">
        <w:t>ny other relevant matters</w:t>
      </w:r>
      <w:bookmarkEnd w:id="246"/>
      <w:bookmarkEnd w:id="247"/>
      <w:bookmarkEnd w:id="248"/>
      <w:bookmarkEnd w:id="249"/>
      <w:bookmarkEnd w:id="250"/>
    </w:p>
    <w:p w14:paraId="3132E02C" w14:textId="06E4CBC1" w:rsidR="008B5567" w:rsidRDefault="00AC69B3" w:rsidP="00BE3818">
      <w:r>
        <w:t>Othe</w:t>
      </w:r>
      <w:r w:rsidR="00294389">
        <w:t xml:space="preserve">r relevant matters </w:t>
      </w:r>
      <w:r>
        <w:t xml:space="preserve">include </w:t>
      </w:r>
      <w:r>
        <w:rPr>
          <w:rFonts w:eastAsia="Calibri"/>
        </w:rPr>
        <w:t>the objectives of standard-setting, which are set out in subsection 18 of the FSANZ Act and discussed below</w:t>
      </w:r>
      <w:r w:rsidR="00294389">
        <w:t>.</w:t>
      </w:r>
      <w:r w:rsidR="00AE716C">
        <w:t xml:space="preserve"> </w:t>
      </w:r>
    </w:p>
    <w:p w14:paraId="2403E0F3" w14:textId="685555C6" w:rsidR="00022DBC" w:rsidRPr="00914030" w:rsidRDefault="006F09A9" w:rsidP="00C84314">
      <w:pPr>
        <w:pStyle w:val="Heading2"/>
      </w:pPr>
      <w:bookmarkStart w:id="251" w:name="_Toc85785768"/>
      <w:bookmarkStart w:id="252" w:name="_Toc85808311"/>
      <w:bookmarkStart w:id="253" w:name="_Toc86080965"/>
      <w:bookmarkStart w:id="254" w:name="_Toc86081395"/>
      <w:bookmarkStart w:id="255" w:name="_Toc87360064"/>
      <w:bookmarkStart w:id="256" w:name="_Toc87367393"/>
      <w:bookmarkStart w:id="257" w:name="_Toc300761897"/>
      <w:bookmarkStart w:id="258" w:name="_Toc300933440"/>
      <w:r>
        <w:t>7</w:t>
      </w:r>
      <w:r w:rsidR="00BE3818">
        <w:t>.2</w:t>
      </w:r>
      <w:r w:rsidR="00022DBC" w:rsidRPr="00914030">
        <w:tab/>
      </w:r>
      <w:r w:rsidR="00BE3818">
        <w:t>Subsection 18(1)</w:t>
      </w:r>
      <w:bookmarkEnd w:id="251"/>
      <w:bookmarkEnd w:id="252"/>
      <w:bookmarkEnd w:id="253"/>
      <w:bookmarkEnd w:id="254"/>
      <w:bookmarkEnd w:id="255"/>
      <w:bookmarkEnd w:id="256"/>
      <w:r w:rsidR="00BE3818">
        <w:t xml:space="preserve"> </w:t>
      </w:r>
      <w:bookmarkEnd w:id="257"/>
      <w:bookmarkEnd w:id="258"/>
    </w:p>
    <w:p w14:paraId="43D97D9A" w14:textId="6D56D2B2" w:rsidR="00022DBC" w:rsidRPr="00914030" w:rsidRDefault="00022DBC" w:rsidP="00022DBC">
      <w:r w:rsidRPr="00914030">
        <w:rPr>
          <w:rFonts w:cs="Arial"/>
        </w:rPr>
        <w:t xml:space="preserve">FSANZ has </w:t>
      </w:r>
      <w:r w:rsidRPr="00914030">
        <w:t xml:space="preserve">considered the three objectives in subsection 18(1) of the </w:t>
      </w:r>
      <w:r>
        <w:t xml:space="preserve">FSANZ Act during </w:t>
      </w:r>
      <w:r w:rsidR="00921C62">
        <w:t>this</w:t>
      </w:r>
      <w:r>
        <w:t xml:space="preserve"> assessment.</w:t>
      </w:r>
    </w:p>
    <w:p w14:paraId="09B4670C" w14:textId="25D6679F" w:rsidR="00022DBC" w:rsidRPr="00914030" w:rsidRDefault="00022DBC" w:rsidP="00C84314">
      <w:pPr>
        <w:pStyle w:val="Heading3"/>
      </w:pPr>
      <w:bookmarkStart w:id="259" w:name="_Toc297029117"/>
      <w:bookmarkStart w:id="260" w:name="_Toc300761898"/>
      <w:bookmarkStart w:id="261" w:name="_Toc300933441"/>
      <w:bookmarkStart w:id="262" w:name="_Toc85808312"/>
      <w:bookmarkStart w:id="263" w:name="_Toc86080966"/>
      <w:bookmarkStart w:id="264" w:name="_Toc86081396"/>
      <w:bookmarkStart w:id="265" w:name="_Toc87360065"/>
      <w:bookmarkStart w:id="266" w:name="_Toc87367394"/>
      <w:r w:rsidRPr="00914030">
        <w:t>Protection of public health and safety</w:t>
      </w:r>
      <w:bookmarkEnd w:id="259"/>
      <w:bookmarkEnd w:id="260"/>
      <w:bookmarkEnd w:id="261"/>
      <w:bookmarkEnd w:id="262"/>
      <w:bookmarkEnd w:id="263"/>
      <w:bookmarkEnd w:id="264"/>
      <w:bookmarkEnd w:id="265"/>
      <w:bookmarkEnd w:id="266"/>
    </w:p>
    <w:p w14:paraId="50360E15" w14:textId="1EBCE867" w:rsidR="00294389" w:rsidRDefault="00294389" w:rsidP="00294389">
      <w:bookmarkStart w:id="267" w:name="_Toc300761899"/>
      <w:bookmarkStart w:id="268" w:name="_Toc300933442"/>
      <w:r>
        <w:t xml:space="preserve">FSANZ has assessed the available evidence and information on the food safety risks, and risk management measures currently applying to </w:t>
      </w:r>
      <w:r w:rsidR="006F09A9">
        <w:t>some</w:t>
      </w:r>
      <w:r>
        <w:t xml:space="preserve"> horticulture</w:t>
      </w:r>
      <w:r w:rsidR="006F09A9">
        <w:t xml:space="preserve"> products</w:t>
      </w:r>
      <w:r>
        <w:t>. Several significant foodborne illness outbreaks associated with fresh horticultural produce have occurred between 2011 and 2019</w:t>
      </w:r>
      <w:r w:rsidR="00921C62">
        <w:t>,</w:t>
      </w:r>
      <w:r>
        <w:t xml:space="preserve"> which resulted in over 408 cases of illness and 9 deaths. I</w:t>
      </w:r>
      <w:r w:rsidRPr="00000888">
        <w:t xml:space="preserve">nvestigations into some of the more recent outbreaks indicated </w:t>
      </w:r>
      <w:r>
        <w:t xml:space="preserve">businesses had </w:t>
      </w:r>
      <w:r w:rsidR="00F340D6">
        <w:t>FSS</w:t>
      </w:r>
      <w:r w:rsidRPr="00000888">
        <w:t xml:space="preserve"> in place, but </w:t>
      </w:r>
      <w:r>
        <w:t>these had not been</w:t>
      </w:r>
      <w:r w:rsidRPr="00000888">
        <w:t xml:space="preserve"> effective </w:t>
      </w:r>
      <w:r>
        <w:t>in</w:t>
      </w:r>
      <w:r w:rsidRPr="004864BB">
        <w:t xml:space="preserve"> avoid</w:t>
      </w:r>
      <w:r>
        <w:t xml:space="preserve">ing </w:t>
      </w:r>
      <w:r w:rsidRPr="00000888">
        <w:t xml:space="preserve">an outbreak. This suggests that the level of assurance provided by such schemes </w:t>
      </w:r>
      <w:r>
        <w:t>alone may</w:t>
      </w:r>
      <w:r w:rsidRPr="00000888">
        <w:t xml:space="preserve"> not provide the necessary assurance to </w:t>
      </w:r>
      <w:r>
        <w:t>address food safety risks and protect public health and safety.</w:t>
      </w:r>
    </w:p>
    <w:p w14:paraId="44C7256D" w14:textId="77777777" w:rsidR="00294389" w:rsidRDefault="00294389" w:rsidP="00294389"/>
    <w:p w14:paraId="26F3B2B9" w14:textId="62738CDC" w:rsidR="00294389" w:rsidRDefault="00294389" w:rsidP="00294389">
      <w:r>
        <w:rPr>
          <w:rFonts w:cs="Arial"/>
        </w:rPr>
        <w:t xml:space="preserve">The ongoing </w:t>
      </w:r>
      <w:r w:rsidR="006F09A9">
        <w:rPr>
          <w:rFonts w:cs="Arial"/>
        </w:rPr>
        <w:t>illnesses</w:t>
      </w:r>
      <w:r>
        <w:rPr>
          <w:rFonts w:cs="Arial"/>
        </w:rPr>
        <w:t xml:space="preserve"> and lack of regulatory measures for horticultural products </w:t>
      </w:r>
      <w:r>
        <w:t>suggest the current environment, which relies on non-regulatory measures, is not adequate to protect public health and safety and that regulatory measures are required.</w:t>
      </w:r>
    </w:p>
    <w:p w14:paraId="3F25D7F7" w14:textId="78E27030" w:rsidR="00022DBC" w:rsidRPr="00914030" w:rsidRDefault="00022DBC" w:rsidP="00C84314">
      <w:pPr>
        <w:pStyle w:val="Heading3"/>
      </w:pPr>
      <w:bookmarkStart w:id="269" w:name="_Toc85808313"/>
      <w:bookmarkStart w:id="270" w:name="_Toc86080967"/>
      <w:bookmarkStart w:id="271" w:name="_Toc86081397"/>
      <w:bookmarkStart w:id="272" w:name="_Toc87360066"/>
      <w:bookmarkStart w:id="273" w:name="_Toc87367395"/>
      <w:r w:rsidRPr="00914030">
        <w:t xml:space="preserve">The provision of adequate information </w:t>
      </w:r>
      <w:r w:rsidR="00805EB4">
        <w:t>for</w:t>
      </w:r>
      <w:r w:rsidRPr="00914030">
        <w:t xml:space="preserve"> consumers to make informed choices</w:t>
      </w:r>
      <w:bookmarkEnd w:id="267"/>
      <w:bookmarkEnd w:id="268"/>
      <w:bookmarkEnd w:id="269"/>
      <w:bookmarkEnd w:id="270"/>
      <w:bookmarkEnd w:id="271"/>
      <w:bookmarkEnd w:id="272"/>
      <w:bookmarkEnd w:id="273"/>
    </w:p>
    <w:p w14:paraId="17F9CBFA" w14:textId="5DB4269B" w:rsidR="00601AB1" w:rsidRPr="000F0B6A" w:rsidRDefault="00601AB1" w:rsidP="00B57BF1">
      <w:pPr>
        <w:pStyle w:val="FSBullet1"/>
        <w:numPr>
          <w:ilvl w:val="0"/>
          <w:numId w:val="0"/>
        </w:numPr>
      </w:pPr>
      <w:bookmarkStart w:id="274" w:name="_Toc300761900"/>
      <w:bookmarkStart w:id="275" w:name="_Toc300933443"/>
      <w:r>
        <w:t>Consumers may be unaware that some primary producers and processors participate in FSS, while others do not, and are therefore unable to take this into consideration when making safe food choices</w:t>
      </w:r>
    </w:p>
    <w:p w14:paraId="4F7096DE" w14:textId="4183978D" w:rsidR="00022DBC" w:rsidRPr="00914030" w:rsidRDefault="00022DBC" w:rsidP="00C84314">
      <w:pPr>
        <w:pStyle w:val="Heading3"/>
      </w:pPr>
      <w:bookmarkStart w:id="276" w:name="_Toc85808314"/>
      <w:bookmarkStart w:id="277" w:name="_Toc86080968"/>
      <w:bookmarkStart w:id="278" w:name="_Toc86081398"/>
      <w:bookmarkStart w:id="279" w:name="_Toc87360067"/>
      <w:bookmarkStart w:id="280" w:name="_Toc87367396"/>
      <w:r w:rsidRPr="00914030">
        <w:lastRenderedPageBreak/>
        <w:t>The prevention of misleading or deceptive conduct</w:t>
      </w:r>
      <w:bookmarkEnd w:id="274"/>
      <w:bookmarkEnd w:id="275"/>
      <w:bookmarkEnd w:id="276"/>
      <w:bookmarkEnd w:id="277"/>
      <w:bookmarkEnd w:id="278"/>
      <w:bookmarkEnd w:id="279"/>
      <w:bookmarkEnd w:id="280"/>
    </w:p>
    <w:p w14:paraId="6F2220FD" w14:textId="322870FB" w:rsidR="00294389" w:rsidRDefault="00294389" w:rsidP="00294389">
      <w:bookmarkStart w:id="281" w:name="_Toc300761901"/>
      <w:bookmarkStart w:id="282" w:name="_Toc300933444"/>
      <w:r>
        <w:t xml:space="preserve">FSANZ has not identified any issues relevant to this </w:t>
      </w:r>
      <w:r w:rsidR="00921C62">
        <w:t>objective</w:t>
      </w:r>
      <w:r>
        <w:t>.</w:t>
      </w:r>
    </w:p>
    <w:p w14:paraId="3BF6B364" w14:textId="4F9EE687" w:rsidR="00022DBC" w:rsidRPr="00914030" w:rsidRDefault="006F09A9" w:rsidP="00C84314">
      <w:pPr>
        <w:pStyle w:val="Heading2"/>
      </w:pPr>
      <w:bookmarkStart w:id="283" w:name="_Toc86080969"/>
      <w:bookmarkStart w:id="284" w:name="_Toc86081399"/>
      <w:bookmarkStart w:id="285" w:name="_Toc87367397"/>
      <w:bookmarkStart w:id="286" w:name="_Toc85785769"/>
      <w:bookmarkStart w:id="287" w:name="_Toc85808315"/>
      <w:bookmarkStart w:id="288" w:name="_Toc87360068"/>
      <w:r>
        <w:t>7</w:t>
      </w:r>
      <w:r w:rsidR="00B51E03">
        <w:t>.3</w:t>
      </w:r>
      <w:r w:rsidR="00022DBC" w:rsidRPr="00914030">
        <w:tab/>
        <w:t>Subsection 18(2)</w:t>
      </w:r>
      <w:bookmarkEnd w:id="283"/>
      <w:bookmarkEnd w:id="284"/>
      <w:bookmarkEnd w:id="285"/>
      <w:r w:rsidR="00022DBC" w:rsidRPr="00914030">
        <w:t xml:space="preserve"> </w:t>
      </w:r>
      <w:bookmarkEnd w:id="281"/>
      <w:bookmarkEnd w:id="282"/>
      <w:bookmarkEnd w:id="286"/>
      <w:bookmarkEnd w:id="287"/>
      <w:bookmarkEnd w:id="288"/>
    </w:p>
    <w:p w14:paraId="2B2A1C3F" w14:textId="77777777" w:rsidR="00DE1E80" w:rsidRDefault="00022DBC" w:rsidP="00022DBC">
      <w:r w:rsidRPr="00914030">
        <w:rPr>
          <w:rFonts w:cs="Arial"/>
        </w:rPr>
        <w:t xml:space="preserve">FSANZ has also </w:t>
      </w:r>
      <w:r w:rsidR="00BA2501">
        <w:rPr>
          <w:rFonts w:cs="Arial"/>
        </w:rPr>
        <w:t xml:space="preserve">considered the following </w:t>
      </w:r>
      <w:r w:rsidR="00C66B79">
        <w:rPr>
          <w:rFonts w:cs="Arial"/>
        </w:rPr>
        <w:t>in</w:t>
      </w:r>
      <w:r w:rsidR="00BA2501">
        <w:rPr>
          <w:rFonts w:cs="Arial"/>
        </w:rPr>
        <w:t xml:space="preserve"> </w:t>
      </w:r>
      <w:r w:rsidR="00BA2501">
        <w:t>subsection 18(2</w:t>
      </w:r>
      <w:r w:rsidR="00BA2501" w:rsidRPr="00914030">
        <w:t xml:space="preserve">) of the </w:t>
      </w:r>
      <w:r w:rsidR="00BA2501" w:rsidRPr="0002254A">
        <w:rPr>
          <w:i/>
        </w:rPr>
        <w:t>FSANZ Act</w:t>
      </w:r>
      <w:r w:rsidR="00BA2501">
        <w:t>.</w:t>
      </w:r>
      <w:r w:rsidR="0002254A">
        <w:t xml:space="preserve"> </w:t>
      </w:r>
    </w:p>
    <w:p w14:paraId="03E259B9" w14:textId="77777777" w:rsidR="00DE1E80" w:rsidRPr="00A6332A" w:rsidRDefault="00DE1E80" w:rsidP="00DE1E80">
      <w:pPr>
        <w:widowControl/>
        <w:shd w:val="clear" w:color="auto" w:fill="FFFFFF"/>
        <w:spacing w:before="180"/>
        <w:ind w:left="1134" w:hanging="113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w:t>
      </w:r>
      <w:r>
        <w:rPr>
          <w:rFonts w:ascii="Times New Roman" w:hAnsi="Times New Roman"/>
          <w:i/>
          <w:color w:val="000000"/>
          <w:szCs w:val="22"/>
          <w:lang w:val="en-AU" w:eastAsia="en-GB" w:bidi="ar-SA"/>
        </w:rPr>
        <w:t>18</w:t>
      </w:r>
      <w:r w:rsidRPr="00A6332A">
        <w:rPr>
          <w:rFonts w:ascii="Times New Roman" w:hAnsi="Times New Roman"/>
          <w:i/>
          <w:color w:val="000000"/>
          <w:szCs w:val="22"/>
          <w:lang w:val="en-AU" w:eastAsia="en-GB" w:bidi="ar-SA"/>
        </w:rPr>
        <w:t xml:space="preserve"> (2)  In developing or reviewing food regulatory measures and variations of food regulatory measures, the Authority must also have regard to the following:</w:t>
      </w:r>
    </w:p>
    <w:p w14:paraId="1D98D3D1" w14:textId="77777777" w:rsidR="00DE1E80" w:rsidRPr="00A6332A" w:rsidRDefault="00DE1E80" w:rsidP="00DE1E80">
      <w:pPr>
        <w:widowControl/>
        <w:shd w:val="clear" w:color="auto" w:fill="FFFFFF"/>
        <w:spacing w:before="40"/>
        <w:ind w:left="1644" w:hanging="164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(a)  the need for standards to be based on risk analysis using the best available scientific evidence;</w:t>
      </w:r>
    </w:p>
    <w:p w14:paraId="0B02C8F4" w14:textId="77777777" w:rsidR="00DE1E80" w:rsidRPr="00A6332A" w:rsidRDefault="00DE1E80" w:rsidP="00DE1E80">
      <w:pPr>
        <w:widowControl/>
        <w:shd w:val="clear" w:color="auto" w:fill="FFFFFF"/>
        <w:spacing w:before="40"/>
        <w:ind w:left="1644" w:hanging="164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(b)  the promotion of consistency between domestic and international food standards;</w:t>
      </w:r>
    </w:p>
    <w:p w14:paraId="04E3EBD2" w14:textId="77777777" w:rsidR="00DE1E80" w:rsidRPr="00A6332A" w:rsidRDefault="00DE1E80" w:rsidP="00DE1E80">
      <w:pPr>
        <w:widowControl/>
        <w:shd w:val="clear" w:color="auto" w:fill="FFFFFF"/>
        <w:spacing w:before="40"/>
        <w:ind w:left="1644" w:hanging="164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(c)  the desirability of an efficient and internationally competitive food industry;</w:t>
      </w:r>
    </w:p>
    <w:p w14:paraId="36DA8D17" w14:textId="77777777" w:rsidR="00DE1E80" w:rsidRPr="00A6332A" w:rsidRDefault="00DE1E80" w:rsidP="00DE1E80">
      <w:pPr>
        <w:widowControl/>
        <w:shd w:val="clear" w:color="auto" w:fill="FFFFFF"/>
        <w:spacing w:before="40"/>
        <w:ind w:left="1644" w:hanging="164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(d)  the promotion of fair trading in food;</w:t>
      </w:r>
    </w:p>
    <w:p w14:paraId="79636EDD" w14:textId="77777777" w:rsidR="00DE1E80" w:rsidRPr="00A6332A" w:rsidRDefault="00DE1E80" w:rsidP="00DE1E80">
      <w:pPr>
        <w:widowControl/>
        <w:shd w:val="clear" w:color="auto" w:fill="FFFFFF"/>
        <w:spacing w:before="40"/>
        <w:ind w:left="1644" w:hanging="1644"/>
        <w:rPr>
          <w:rFonts w:ascii="Times New Roman" w:hAnsi="Times New Roman"/>
          <w:i/>
          <w:color w:val="000000"/>
          <w:szCs w:val="22"/>
          <w:lang w:eastAsia="en-GB" w:bidi="ar-SA"/>
        </w:rPr>
      </w:pPr>
      <w:r w:rsidRPr="00A6332A">
        <w:rPr>
          <w:rFonts w:ascii="Times New Roman" w:hAnsi="Times New Roman"/>
          <w:i/>
          <w:color w:val="000000"/>
          <w:szCs w:val="22"/>
          <w:lang w:val="en-AU" w:eastAsia="en-GB" w:bidi="ar-SA"/>
        </w:rPr>
        <w:t>                     (e)  any written policy guidelines formulated by the Forum on Food Regulation for the purposes of this paragraph and notified to the Authority.</w:t>
      </w:r>
    </w:p>
    <w:p w14:paraId="76A1075F" w14:textId="77777777" w:rsidR="00DE1E80" w:rsidRDefault="00DE1E80" w:rsidP="00DE1E80"/>
    <w:p w14:paraId="1AA4C7B7" w14:textId="2B45D5E7" w:rsidR="00DE1E80" w:rsidRDefault="00DE1E80" w:rsidP="00DE1E80">
      <w:r>
        <w:t>The microbiological assessment provided the best available scientific evidence</w:t>
      </w:r>
      <w:r w:rsidR="00A62BDB">
        <w:t xml:space="preserve"> on hazards occurring at different stages of production and primary processing. The CBA </w:t>
      </w:r>
      <w:r>
        <w:t xml:space="preserve">provided additional analysis and guided each risk management measure selected for inclusion in the draft proposed Standards. These documents formed the primary basis for risk identification and management throughout this proposal. </w:t>
      </w:r>
    </w:p>
    <w:p w14:paraId="3E8E893A" w14:textId="77777777" w:rsidR="00DE1E80" w:rsidRDefault="00DE1E80" w:rsidP="00DE1E80"/>
    <w:p w14:paraId="7D33566D" w14:textId="1074AD55" w:rsidR="00DE1E80" w:rsidRDefault="00DE1E80" w:rsidP="00DE1E80">
      <w:r>
        <w:t xml:space="preserve">FSANZ considered international guidelines </w:t>
      </w:r>
      <w:r w:rsidR="00A62BDB">
        <w:t>(i.e. Codex)</w:t>
      </w:r>
      <w:r w:rsidR="00B65BA7">
        <w:t xml:space="preserve"> and in</w:t>
      </w:r>
      <w:r>
        <w:t xml:space="preserve"> particular</w:t>
      </w:r>
      <w:r w:rsidR="00B65BA7">
        <w:t>,</w:t>
      </w:r>
      <w:r>
        <w:t xml:space="preserve"> the specific annexes for berries, leafy vegetables and melons. We considered Codex’s rationale for including these annexes and risk management measures best applied in the Australian context.    </w:t>
      </w:r>
    </w:p>
    <w:p w14:paraId="35878411" w14:textId="77777777" w:rsidR="00DE1E80" w:rsidRDefault="00DE1E80" w:rsidP="00DE1E80"/>
    <w:p w14:paraId="2AE24C61" w14:textId="77777777" w:rsidR="00DE1E80" w:rsidRDefault="00DE1E80" w:rsidP="00DE1E80">
      <w:r>
        <w:t xml:space="preserve">The CBA analysed the effects of the introduction of Standards on exports and on consumer demand. These were identified as minimal (however were difficult to determine with a high level of confidence). FSANZ risk managers took these findings into consideration when designing all risk management measures, focusing on light touch and cost minimal regulatory requirements.   </w:t>
      </w:r>
    </w:p>
    <w:p w14:paraId="4698F4AA" w14:textId="77777777" w:rsidR="00DE1E80" w:rsidRDefault="00DE1E80" w:rsidP="00DE1E80"/>
    <w:p w14:paraId="74EEE5E9" w14:textId="77777777" w:rsidR="00DE1E80" w:rsidRDefault="00DE1E80" w:rsidP="00DE1E80">
      <w:r>
        <w:t xml:space="preserve">Risk managers considered the need for promotion of fair trading, this influenced our decision to introduce national regulation that would be applicable to all businesses in these sectors.    </w:t>
      </w:r>
    </w:p>
    <w:p w14:paraId="0BF718C7" w14:textId="77777777" w:rsidR="00DE1E80" w:rsidRDefault="00DE1E80" w:rsidP="00DE1E80"/>
    <w:p w14:paraId="217E4AF5" w14:textId="18197D5E" w:rsidR="00DE1E80" w:rsidRDefault="00DE1E80" w:rsidP="00DE1E80">
      <w:r>
        <w:t xml:space="preserve">This review was requested of FSANZ by food ministers.   </w:t>
      </w:r>
    </w:p>
    <w:p w14:paraId="2F39B7B7" w14:textId="77777777" w:rsidR="00DE1E80" w:rsidRDefault="00DE1E80" w:rsidP="00022DBC"/>
    <w:p w14:paraId="5B4EBAF6" w14:textId="58D9A510" w:rsidR="00022DBC" w:rsidRPr="00914030" w:rsidRDefault="0002254A" w:rsidP="00022DBC">
      <w:pPr>
        <w:rPr>
          <w:rFonts w:cs="Arial"/>
        </w:rPr>
      </w:pPr>
      <w:r>
        <w:t>Further analysis is found in supporting documents.</w:t>
      </w:r>
    </w:p>
    <w:p w14:paraId="76675FFC" w14:textId="63C2F134" w:rsidR="00022DBC" w:rsidRPr="008828D9" w:rsidRDefault="00185244" w:rsidP="00BA2501">
      <w:pPr>
        <w:pStyle w:val="Heading3"/>
        <w:rPr>
          <w:b w:val="0"/>
        </w:rPr>
      </w:pPr>
      <w:bookmarkStart w:id="289" w:name="_Toc86080970"/>
      <w:bookmarkStart w:id="290" w:name="_Toc86081400"/>
      <w:bookmarkStart w:id="291" w:name="_Toc87360069"/>
      <w:bookmarkStart w:id="292" w:name="_Toc87367398"/>
      <w:r>
        <w:t>S</w:t>
      </w:r>
      <w:r w:rsidR="00022DBC" w:rsidRPr="008828D9">
        <w:t>tandards to be based on risk analysis using best available scientific evidence</w:t>
      </w:r>
      <w:bookmarkEnd w:id="289"/>
      <w:bookmarkEnd w:id="290"/>
      <w:bookmarkEnd w:id="291"/>
      <w:bookmarkEnd w:id="292"/>
    </w:p>
    <w:p w14:paraId="53252BA8" w14:textId="07288C3E" w:rsidR="008828D9" w:rsidRPr="008828D9" w:rsidRDefault="00294389" w:rsidP="008828D9">
      <w:pPr>
        <w:rPr>
          <w:lang w:bidi="ar-SA"/>
        </w:rPr>
      </w:pPr>
      <w:r>
        <w:rPr>
          <w:rFonts w:cs="Arial"/>
        </w:rPr>
        <w:t xml:space="preserve">FSANZ’s </w:t>
      </w:r>
      <w:r w:rsidR="00FD0E71">
        <w:rPr>
          <w:rFonts w:cs="Arial"/>
        </w:rPr>
        <w:t xml:space="preserve">microbiological </w:t>
      </w:r>
      <w:r>
        <w:rPr>
          <w:rFonts w:cs="Arial"/>
        </w:rPr>
        <w:t>risk a</w:t>
      </w:r>
      <w:r w:rsidR="00FD0E71">
        <w:rPr>
          <w:rFonts w:cs="Arial"/>
        </w:rPr>
        <w:t>ssessment</w:t>
      </w:r>
      <w:r>
        <w:rPr>
          <w:rFonts w:cs="Arial"/>
        </w:rPr>
        <w:t xml:space="preserve"> considered the best scientific information currently available. </w:t>
      </w:r>
      <w:r w:rsidR="00921C62">
        <w:rPr>
          <w:rFonts w:cs="Arial"/>
        </w:rPr>
        <w:t>We</w:t>
      </w:r>
      <w:r>
        <w:rPr>
          <w:rFonts w:cs="Arial"/>
        </w:rPr>
        <w:t xml:space="preserve"> </w:t>
      </w:r>
      <w:r w:rsidR="00921C62">
        <w:rPr>
          <w:rFonts w:cs="Arial"/>
        </w:rPr>
        <w:t>examined</w:t>
      </w:r>
      <w:r>
        <w:rPr>
          <w:rFonts w:cs="Arial"/>
        </w:rPr>
        <w:t xml:space="preserve"> </w:t>
      </w:r>
      <w:r w:rsidR="00921C62">
        <w:rPr>
          <w:rFonts w:cs="Arial"/>
        </w:rPr>
        <w:t>our</w:t>
      </w:r>
      <w:r>
        <w:rPr>
          <w:rFonts w:cs="Arial"/>
        </w:rPr>
        <w:t xml:space="preserve"> assessments and updated data on Australian and international foodborne illness outbreaks associated with fresh horticultural produce (</w:t>
      </w:r>
      <w:r w:rsidRPr="00185244">
        <w:rPr>
          <w:rFonts w:cs="Arial"/>
        </w:rPr>
        <w:t xml:space="preserve">see section </w:t>
      </w:r>
      <w:r w:rsidR="00185244" w:rsidRPr="00185244">
        <w:rPr>
          <w:rFonts w:cs="Arial"/>
        </w:rPr>
        <w:t>4</w:t>
      </w:r>
      <w:r w:rsidRPr="00185244">
        <w:rPr>
          <w:rFonts w:cs="Arial"/>
        </w:rPr>
        <w:t>.</w:t>
      </w:r>
      <w:r w:rsidR="00185244" w:rsidRPr="00185244">
        <w:rPr>
          <w:rFonts w:cs="Arial"/>
        </w:rPr>
        <w:t>2</w:t>
      </w:r>
      <w:r>
        <w:rPr>
          <w:rFonts w:cs="Arial"/>
        </w:rPr>
        <w:t xml:space="preserve">), as well as related recall data. </w:t>
      </w:r>
      <w:r w:rsidRPr="00443C43">
        <w:rPr>
          <w:rFonts w:cs="Arial"/>
        </w:rPr>
        <w:t xml:space="preserve">Information in the Codex CoHP FFV </w:t>
      </w:r>
      <w:r>
        <w:rPr>
          <w:rFonts w:cs="Arial"/>
        </w:rPr>
        <w:t>has also been</w:t>
      </w:r>
      <w:r w:rsidRPr="00443C43">
        <w:rPr>
          <w:rFonts w:cs="Arial"/>
        </w:rPr>
        <w:t xml:space="preserve"> drawn upon to develop appropriate risk management measures.</w:t>
      </w:r>
      <w:r w:rsidR="0002254A">
        <w:rPr>
          <w:rFonts w:cs="Arial"/>
        </w:rPr>
        <w:t xml:space="preserve"> Refer to SD2.</w:t>
      </w:r>
    </w:p>
    <w:p w14:paraId="54089E27" w14:textId="757EB0AA" w:rsidR="00022DBC" w:rsidRPr="008828D9" w:rsidRDefault="00185244" w:rsidP="00C66B79">
      <w:pPr>
        <w:pStyle w:val="Heading3"/>
        <w:rPr>
          <w:b w:val="0"/>
        </w:rPr>
      </w:pPr>
      <w:bookmarkStart w:id="293" w:name="_Toc86080971"/>
      <w:bookmarkStart w:id="294" w:name="_Toc86081401"/>
      <w:bookmarkStart w:id="295" w:name="_Toc87360070"/>
      <w:bookmarkStart w:id="296" w:name="_Toc87367399"/>
      <w:r>
        <w:t>P</w:t>
      </w:r>
      <w:r w:rsidR="00022DBC" w:rsidRPr="008828D9">
        <w:t>romotion of consistency between domestic and international food standards</w:t>
      </w:r>
      <w:bookmarkEnd w:id="293"/>
      <w:bookmarkEnd w:id="294"/>
      <w:bookmarkEnd w:id="295"/>
      <w:bookmarkEnd w:id="296"/>
    </w:p>
    <w:p w14:paraId="13076C13" w14:textId="23402D50" w:rsidR="008828D9" w:rsidRPr="008828D9" w:rsidRDefault="00294389" w:rsidP="008828D9">
      <w:pPr>
        <w:rPr>
          <w:lang w:bidi="ar-SA"/>
        </w:rPr>
      </w:pPr>
      <w:r>
        <w:t>Internationally, there is considerable variation in the legislation applicable to the production of horticultural produce. We have considered international and domestic standards, including requirements for import and export of food in our assessment.</w:t>
      </w:r>
      <w:r w:rsidR="0002254A">
        <w:t xml:space="preserve"> Refer to SD1</w:t>
      </w:r>
      <w:r w:rsidR="005C38C8">
        <w:t>.</w:t>
      </w:r>
    </w:p>
    <w:p w14:paraId="1EC9CBD4" w14:textId="491C59D2" w:rsidR="00022DBC" w:rsidRPr="008828D9" w:rsidRDefault="00185244" w:rsidP="00C66B79">
      <w:pPr>
        <w:pStyle w:val="Heading3"/>
        <w:rPr>
          <w:b w:val="0"/>
        </w:rPr>
      </w:pPr>
      <w:bookmarkStart w:id="297" w:name="_Toc86080972"/>
      <w:bookmarkStart w:id="298" w:name="_Toc86081402"/>
      <w:bookmarkStart w:id="299" w:name="_Toc87360071"/>
      <w:bookmarkStart w:id="300" w:name="_Toc87367400"/>
      <w:r>
        <w:lastRenderedPageBreak/>
        <w:t>D</w:t>
      </w:r>
      <w:r w:rsidR="00022DBC" w:rsidRPr="008828D9">
        <w:t>esirability of an efficient and internationally competitive food industry</w:t>
      </w:r>
      <w:bookmarkEnd w:id="297"/>
      <w:bookmarkEnd w:id="298"/>
      <w:bookmarkEnd w:id="299"/>
      <w:bookmarkEnd w:id="300"/>
    </w:p>
    <w:p w14:paraId="5CB6A004" w14:textId="7540FFCF" w:rsidR="00294389" w:rsidRDefault="00294389" w:rsidP="00294389">
      <w:pPr>
        <w:tabs>
          <w:tab w:val="left" w:pos="1560"/>
        </w:tabs>
      </w:pPr>
      <w:r>
        <w:t xml:space="preserve">FSANZ has had regard to the public health and safety risks associated with horticulture and the impacts these can have on the domestic and international food industry. </w:t>
      </w:r>
    </w:p>
    <w:p w14:paraId="65258FFE" w14:textId="77777777" w:rsidR="00294389" w:rsidRDefault="00294389" w:rsidP="00294389">
      <w:pPr>
        <w:tabs>
          <w:tab w:val="left" w:pos="1560"/>
        </w:tabs>
        <w:rPr>
          <w:lang w:bidi="ar-SA"/>
        </w:rPr>
      </w:pPr>
    </w:p>
    <w:p w14:paraId="605356D2" w14:textId="5755E018" w:rsidR="008828D9" w:rsidRPr="008828D9" w:rsidRDefault="00294389" w:rsidP="00C66B79">
      <w:pPr>
        <w:tabs>
          <w:tab w:val="left" w:pos="1560"/>
        </w:tabs>
        <w:rPr>
          <w:lang w:bidi="ar-SA"/>
        </w:rPr>
      </w:pPr>
      <w:r>
        <w:rPr>
          <w:lang w:bidi="ar-SA"/>
        </w:rPr>
        <w:t xml:space="preserve">FSANZ does not anticipate any significant impact on efficiency and international competition from introduction of any proposed regulatory measure. </w:t>
      </w:r>
    </w:p>
    <w:p w14:paraId="78369FDC" w14:textId="57EC55C1" w:rsidR="00022DBC" w:rsidRPr="008828D9" w:rsidRDefault="00185244" w:rsidP="00C66B79">
      <w:pPr>
        <w:pStyle w:val="Heading3"/>
        <w:rPr>
          <w:b w:val="0"/>
        </w:rPr>
      </w:pPr>
      <w:bookmarkStart w:id="301" w:name="_Toc86080973"/>
      <w:bookmarkStart w:id="302" w:name="_Toc86081403"/>
      <w:bookmarkStart w:id="303" w:name="_Toc87360072"/>
      <w:bookmarkStart w:id="304" w:name="_Toc87367401"/>
      <w:r>
        <w:t>P</w:t>
      </w:r>
      <w:r w:rsidR="00022DBC" w:rsidRPr="008828D9">
        <w:t>romotion of fair trading in food</w:t>
      </w:r>
      <w:bookmarkEnd w:id="301"/>
      <w:bookmarkEnd w:id="302"/>
      <w:bookmarkEnd w:id="303"/>
      <w:bookmarkEnd w:id="304"/>
    </w:p>
    <w:p w14:paraId="5BA49ED3" w14:textId="495F4DA0" w:rsidR="008828D9" w:rsidRPr="008828D9" w:rsidRDefault="00294389" w:rsidP="008828D9">
      <w:pPr>
        <w:rPr>
          <w:lang w:bidi="ar-SA"/>
        </w:rPr>
      </w:pPr>
      <w:r>
        <w:t>Introduction of nationally consistent food safety requirements can encourage a more level playing field for all producers in the market place.</w:t>
      </w:r>
    </w:p>
    <w:p w14:paraId="556DEC21" w14:textId="108E4AC9" w:rsidR="00022DBC" w:rsidRPr="005E2F53" w:rsidRDefault="00185244" w:rsidP="00C66B79">
      <w:pPr>
        <w:pStyle w:val="Heading3"/>
      </w:pPr>
      <w:bookmarkStart w:id="305" w:name="_Toc86080974"/>
      <w:bookmarkStart w:id="306" w:name="_Toc86081404"/>
      <w:bookmarkStart w:id="307" w:name="_Toc87360073"/>
      <w:bookmarkStart w:id="308" w:name="_Toc87367402"/>
      <w:r>
        <w:t>W</w:t>
      </w:r>
      <w:r w:rsidR="00022DBC" w:rsidRPr="008828D9">
        <w:t xml:space="preserve">ritten policy guidelines formulated by the </w:t>
      </w:r>
      <w:r w:rsidR="006E527D" w:rsidRPr="00185244">
        <w:t>Forum on Food Regulation</w:t>
      </w:r>
      <w:bookmarkEnd w:id="305"/>
      <w:bookmarkEnd w:id="306"/>
      <w:bookmarkEnd w:id="307"/>
      <w:bookmarkEnd w:id="308"/>
    </w:p>
    <w:p w14:paraId="767FA327" w14:textId="5195A217" w:rsidR="009C2852" w:rsidRDefault="00294389" w:rsidP="00E93471">
      <w:pPr>
        <w:keepNext/>
        <w:keepLines/>
      </w:pPr>
      <w:r>
        <w:t>The Ministerial Council Overarching Policy Guideline on Primary Production and Processing Standards</w:t>
      </w:r>
      <w:r>
        <w:rPr>
          <w:rStyle w:val="FootnoteReference"/>
        </w:rPr>
        <w:footnoteReference w:id="4"/>
      </w:r>
      <w:r>
        <w:t xml:space="preserve"> contains high-order principles that must be considered when a standard is developed. These principles state that standards will be outcomes</w:t>
      </w:r>
      <w:r w:rsidR="00C22610">
        <w:t xml:space="preserve"> </w:t>
      </w:r>
      <w:r>
        <w:t>based and address food safety across the entire food chain where appropriate. Standards will also ensure the cost of the overall system is proportionate with the assessed level of risk. They will provide a regulatory framework that only applies to the extent justified by market failure. We have considered these guidelines in our assessment.</w:t>
      </w:r>
    </w:p>
    <w:p w14:paraId="28A7A298" w14:textId="1432FAD5" w:rsidR="005F7342" w:rsidRPr="00932F14" w:rsidRDefault="0015796C" w:rsidP="00E93471">
      <w:pPr>
        <w:pStyle w:val="Heading1"/>
        <w:spacing w:before="240"/>
        <w:ind w:left="0" w:firstLine="0"/>
      </w:pPr>
      <w:bookmarkStart w:id="309" w:name="_Toc286391014"/>
      <w:bookmarkStart w:id="310" w:name="_Toc175381455"/>
      <w:bookmarkStart w:id="311" w:name="_Toc300933445"/>
      <w:bookmarkStart w:id="312" w:name="_Toc85785770"/>
      <w:bookmarkStart w:id="313" w:name="_Toc85808316"/>
      <w:bookmarkStart w:id="314" w:name="_Toc86080975"/>
      <w:bookmarkStart w:id="315" w:name="_Toc86081405"/>
      <w:bookmarkStart w:id="316" w:name="_Toc87360074"/>
      <w:bookmarkStart w:id="317" w:name="_Toc87367403"/>
      <w:bookmarkEnd w:id="74"/>
      <w:bookmarkEnd w:id="75"/>
      <w:bookmarkEnd w:id="76"/>
      <w:bookmarkEnd w:id="77"/>
      <w:bookmarkEnd w:id="78"/>
      <w:bookmarkEnd w:id="79"/>
      <w:bookmarkEnd w:id="154"/>
      <w:r>
        <w:t>8</w:t>
      </w:r>
      <w:r w:rsidR="00F604DE">
        <w:tab/>
      </w:r>
      <w:bookmarkEnd w:id="309"/>
      <w:bookmarkEnd w:id="310"/>
      <w:bookmarkEnd w:id="311"/>
      <w:r w:rsidR="009C2852">
        <w:t>Proposed</w:t>
      </w:r>
      <w:r w:rsidR="00D14405">
        <w:t xml:space="preserve"> </w:t>
      </w:r>
      <w:r w:rsidR="00DB403B">
        <w:t>s</w:t>
      </w:r>
      <w:r w:rsidR="00D14405" w:rsidRPr="00294389">
        <w:t>tandard</w:t>
      </w:r>
      <w:r w:rsidR="009C2852">
        <w:t>s</w:t>
      </w:r>
      <w:bookmarkEnd w:id="312"/>
      <w:bookmarkEnd w:id="313"/>
      <w:bookmarkEnd w:id="314"/>
      <w:bookmarkEnd w:id="315"/>
      <w:bookmarkEnd w:id="316"/>
      <w:bookmarkEnd w:id="317"/>
    </w:p>
    <w:p w14:paraId="421572AA" w14:textId="306FC465" w:rsidR="00D209C9" w:rsidRPr="00DD6774" w:rsidRDefault="00DB403B" w:rsidP="00D209C9">
      <w:pPr>
        <w:rPr>
          <w:color w:val="000000" w:themeColor="text1"/>
        </w:rPr>
      </w:pPr>
      <w:r>
        <w:t>FSANZ has prepared</w:t>
      </w:r>
      <w:r w:rsidR="00D209C9">
        <w:t xml:space="preserve"> </w:t>
      </w:r>
      <w:r w:rsidR="00DD6774" w:rsidRPr="00921C62">
        <w:rPr>
          <w:color w:val="000000" w:themeColor="text1"/>
        </w:rPr>
        <w:t xml:space="preserve">three draft standards </w:t>
      </w:r>
      <w:r>
        <w:rPr>
          <w:color w:val="000000" w:themeColor="text1"/>
        </w:rPr>
        <w:t>for the Code</w:t>
      </w:r>
      <w:r w:rsidR="008519D3">
        <w:rPr>
          <w:color w:val="000000" w:themeColor="text1"/>
        </w:rPr>
        <w:t xml:space="preserve"> - </w:t>
      </w:r>
      <w:r>
        <w:rPr>
          <w:color w:val="000000" w:themeColor="text1"/>
        </w:rPr>
        <w:t>one each for berries, leafy vegetables and melons. These draft standards</w:t>
      </w:r>
      <w:r w:rsidR="00DD6774" w:rsidRPr="00921C62">
        <w:rPr>
          <w:color w:val="000000" w:themeColor="text1"/>
        </w:rPr>
        <w:t xml:space="preserve"> are provided as </w:t>
      </w:r>
      <w:r w:rsidR="00D209C9" w:rsidRPr="00921C62">
        <w:rPr>
          <w:color w:val="000000" w:themeColor="text1"/>
        </w:rPr>
        <w:t>Attachment A</w:t>
      </w:r>
      <w:r w:rsidR="00DD6774">
        <w:rPr>
          <w:color w:val="000000" w:themeColor="text1"/>
        </w:rPr>
        <w:t xml:space="preserve">. </w:t>
      </w:r>
    </w:p>
    <w:p w14:paraId="4BDCCE9B" w14:textId="77777777" w:rsidR="00D209C9" w:rsidRPr="001E1FAB" w:rsidRDefault="00D209C9" w:rsidP="00D209C9">
      <w:pPr>
        <w:rPr>
          <w:color w:val="000000" w:themeColor="text1"/>
        </w:rPr>
      </w:pPr>
    </w:p>
    <w:p w14:paraId="70EEEAE5" w14:textId="1C9B4B26" w:rsidR="00A12B44" w:rsidRDefault="00DD6774" w:rsidP="00A12B44">
      <w:r>
        <w:t xml:space="preserve">A draft </w:t>
      </w:r>
      <w:r w:rsidR="005358B0">
        <w:t>explanator</w:t>
      </w:r>
      <w:r w:rsidR="005358B0" w:rsidRPr="00D26814">
        <w:t>y statement</w:t>
      </w:r>
      <w:r w:rsidR="00DB403B">
        <w:t xml:space="preserve"> (combined for the three standards)</w:t>
      </w:r>
      <w:r w:rsidR="005358B0">
        <w:t xml:space="preserve"> </w:t>
      </w:r>
      <w:r>
        <w:t>is provided as</w:t>
      </w:r>
      <w:r w:rsidR="005358B0">
        <w:t xml:space="preserve"> </w:t>
      </w:r>
      <w:r w:rsidR="005358B0" w:rsidRPr="00921C62">
        <w:t>Attachment B</w:t>
      </w:r>
      <w:r w:rsidR="005358B0">
        <w:t xml:space="preserve">.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7E780FB6" w14:textId="61BE8B8B" w:rsidR="0002254A" w:rsidRDefault="0002254A" w:rsidP="0002254A"/>
    <w:p w14:paraId="03C6336F" w14:textId="0F08F62F" w:rsidR="0002254A" w:rsidRPr="0002254A" w:rsidRDefault="0002254A" w:rsidP="00A12B44">
      <w:r w:rsidRPr="00610B70">
        <w:t xml:space="preserve">Stakeholders are now </w:t>
      </w:r>
      <w:r w:rsidRPr="0042636B">
        <w:t xml:space="preserve">invited to provide comment on this assessment and </w:t>
      </w:r>
      <w:r w:rsidR="005C38C8">
        <w:t>the three proposed s</w:t>
      </w:r>
      <w:r>
        <w:t>tandards.</w:t>
      </w:r>
      <w:r w:rsidRPr="0042636B">
        <w:t xml:space="preserve"> Although a combination of regulatory and non-regulatory measures is FSANZ’s preferred option, we are seeking information and views on all options, and all options will be considered.</w:t>
      </w:r>
      <w:r>
        <w:t xml:space="preserve"> The information and views provided will inform a decision by FSANZ whether to accept, amend or reject its proposed approach and the proposed requi</w:t>
      </w:r>
      <w:r w:rsidR="005C38C8">
        <w:t>rements contained in the draft s</w:t>
      </w:r>
      <w:r>
        <w:t>tandards.</w:t>
      </w:r>
    </w:p>
    <w:p w14:paraId="18B64430" w14:textId="25AAA5F3" w:rsidR="00924C80" w:rsidRPr="005B01E7" w:rsidRDefault="0015796C" w:rsidP="00C63580">
      <w:pPr>
        <w:pStyle w:val="Heading2"/>
      </w:pPr>
      <w:bookmarkStart w:id="318" w:name="_Toc175381456"/>
      <w:bookmarkStart w:id="319" w:name="_Toc300761917"/>
      <w:bookmarkStart w:id="320" w:name="_Toc300933449"/>
      <w:bookmarkStart w:id="321" w:name="_Toc85785771"/>
      <w:bookmarkStart w:id="322" w:name="_Toc85808317"/>
      <w:bookmarkStart w:id="323" w:name="_Toc86080976"/>
      <w:bookmarkStart w:id="324" w:name="_Toc86081406"/>
      <w:bookmarkStart w:id="325" w:name="_Toc87360075"/>
      <w:bookmarkStart w:id="326" w:name="_Toc87367404"/>
      <w:bookmarkStart w:id="327" w:name="_Toc11735643"/>
      <w:bookmarkStart w:id="328" w:name="_Toc29883130"/>
      <w:bookmarkStart w:id="329" w:name="_Toc41906817"/>
      <w:bookmarkStart w:id="330" w:name="_Toc41907564"/>
      <w:bookmarkStart w:id="331" w:name="_Toc43112360"/>
      <w:r>
        <w:t>8</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318"/>
      <w:bookmarkEnd w:id="319"/>
      <w:bookmarkEnd w:id="320"/>
      <w:bookmarkEnd w:id="321"/>
      <w:bookmarkEnd w:id="322"/>
      <w:bookmarkEnd w:id="323"/>
      <w:bookmarkEnd w:id="324"/>
      <w:bookmarkEnd w:id="325"/>
      <w:bookmarkEnd w:id="326"/>
    </w:p>
    <w:p w14:paraId="4A92BA2A" w14:textId="6E32F35C" w:rsidR="00255401" w:rsidRPr="00255401" w:rsidRDefault="00255401" w:rsidP="00675CE5">
      <w:pPr>
        <w:rPr>
          <w:b/>
          <w:bCs/>
        </w:rPr>
      </w:pPr>
      <w:bookmarkStart w:id="332" w:name="_Toc85785772"/>
      <w:bookmarkStart w:id="333" w:name="_Toc11735642"/>
      <w:bookmarkStart w:id="334" w:name="_Toc29883129"/>
      <w:bookmarkStart w:id="335" w:name="_Toc41906816"/>
      <w:bookmarkStart w:id="336" w:name="_Toc41907563"/>
      <w:bookmarkStart w:id="337" w:name="_Toc120358595"/>
      <w:bookmarkStart w:id="338" w:name="_Toc175381457"/>
      <w:bookmarkStart w:id="339" w:name="_Toc300761918"/>
      <w:bookmarkStart w:id="340" w:name="_Toc300933450"/>
      <w:r w:rsidRPr="00255401">
        <w:rPr>
          <w:lang w:val="en-AU"/>
        </w:rPr>
        <w:t>An 18-month implementation period (post gazettal of the proposed standards) has been recommended for all three standards. Compliance against the proposed standards would not be mandated until after this implementation period.</w:t>
      </w:r>
      <w:bookmarkEnd w:id="332"/>
      <w:r w:rsidRPr="00255401">
        <w:rPr>
          <w:b/>
          <w:bCs/>
        </w:rPr>
        <w:t xml:space="preserve"> </w:t>
      </w:r>
    </w:p>
    <w:p w14:paraId="1812A05F" w14:textId="04BBB551" w:rsidR="00924C80" w:rsidRPr="00255401" w:rsidRDefault="00924C80" w:rsidP="00022DBC">
      <w:pPr>
        <w:pStyle w:val="Heading3"/>
      </w:pPr>
      <w:bookmarkStart w:id="341" w:name="_Toc85808318"/>
      <w:bookmarkStart w:id="342" w:name="_Toc86080977"/>
      <w:bookmarkStart w:id="343" w:name="_Toc86081407"/>
      <w:bookmarkStart w:id="344" w:name="_Toc87360076"/>
      <w:bookmarkStart w:id="345" w:name="_Toc87367405"/>
      <w:bookmarkStart w:id="346" w:name="_Toc85785773"/>
      <w:r w:rsidRPr="00255401">
        <w:t>Implementation</w:t>
      </w:r>
      <w:bookmarkEnd w:id="341"/>
      <w:bookmarkEnd w:id="342"/>
      <w:bookmarkEnd w:id="343"/>
      <w:bookmarkEnd w:id="344"/>
      <w:bookmarkEnd w:id="345"/>
      <w:r w:rsidRPr="00255401">
        <w:t xml:space="preserve"> </w:t>
      </w:r>
      <w:bookmarkEnd w:id="333"/>
      <w:bookmarkEnd w:id="334"/>
      <w:bookmarkEnd w:id="335"/>
      <w:bookmarkEnd w:id="336"/>
      <w:bookmarkEnd w:id="337"/>
      <w:bookmarkEnd w:id="338"/>
      <w:bookmarkEnd w:id="339"/>
      <w:bookmarkEnd w:id="340"/>
      <w:bookmarkEnd w:id="346"/>
    </w:p>
    <w:p w14:paraId="703DE3F0" w14:textId="77777777" w:rsidR="005A6208" w:rsidRDefault="005A6208" w:rsidP="005A6208">
      <w:r>
        <w:rPr>
          <w:lang w:val="en-AU"/>
        </w:rPr>
        <w:t>Implementation of the proposed standards is the responsibility of the states and territories.</w:t>
      </w:r>
    </w:p>
    <w:p w14:paraId="3F375477" w14:textId="2E801866" w:rsidR="00DB403B" w:rsidRDefault="005A6208" w:rsidP="005A6208">
      <w:pPr>
        <w:rPr>
          <w:lang w:val="en-AU"/>
        </w:rPr>
      </w:pPr>
      <w:r>
        <w:rPr>
          <w:lang w:val="en-AU"/>
        </w:rPr>
        <w:t xml:space="preserve">ISFR facilitates the consistent national implementation of standards by developing agreed approaches and compliance materials. </w:t>
      </w:r>
    </w:p>
    <w:p w14:paraId="1EE24D1B" w14:textId="77777777" w:rsidR="00DB403B" w:rsidRDefault="00DB403B" w:rsidP="005A6208">
      <w:pPr>
        <w:rPr>
          <w:lang w:val="en-AU"/>
        </w:rPr>
      </w:pPr>
    </w:p>
    <w:p w14:paraId="042A75FB" w14:textId="07264308" w:rsidR="00783F7B" w:rsidRPr="00E93471" w:rsidRDefault="003107DB" w:rsidP="00E93471">
      <w:pPr>
        <w:rPr>
          <w:lang w:val="en-AU"/>
        </w:rPr>
      </w:pPr>
      <w:r>
        <w:t>The</w:t>
      </w:r>
      <w:r w:rsidR="005A6208" w:rsidRPr="00BD49EA">
        <w:rPr>
          <w:rFonts w:cs="Arial"/>
          <w:lang w:eastAsia="en-GB"/>
        </w:rPr>
        <w:t xml:space="preserve"> HIWG </w:t>
      </w:r>
      <w:r>
        <w:rPr>
          <w:rFonts w:cs="Arial"/>
          <w:lang w:eastAsia="en-GB"/>
        </w:rPr>
        <w:t>was</w:t>
      </w:r>
      <w:r w:rsidR="005A6208" w:rsidRPr="00BD49EA">
        <w:rPr>
          <w:rFonts w:cs="Arial"/>
          <w:lang w:eastAsia="en-GB"/>
        </w:rPr>
        <w:t xml:space="preserve"> established by </w:t>
      </w:r>
      <w:r w:rsidR="005A6208" w:rsidRPr="00BD49EA">
        <w:t>ISFR</w:t>
      </w:r>
      <w:r w:rsidR="005A6208">
        <w:rPr>
          <w:rFonts w:cs="Arial"/>
          <w:lang w:eastAsia="en-GB"/>
        </w:rPr>
        <w:t xml:space="preserve"> for this purpose</w:t>
      </w:r>
      <w:r w:rsidR="005A6208" w:rsidRPr="00BD49EA">
        <w:rPr>
          <w:rFonts w:cs="Arial"/>
          <w:lang w:eastAsia="en-GB"/>
        </w:rPr>
        <w:t xml:space="preserve">. </w:t>
      </w:r>
      <w:r w:rsidR="005A6208">
        <w:rPr>
          <w:rFonts w:cs="Arial"/>
          <w:lang w:eastAsia="en-GB"/>
        </w:rPr>
        <w:t xml:space="preserve">They are using the </w:t>
      </w:r>
      <w:hyperlink r:id="rId36" w:history="1">
        <w:r w:rsidR="005A6208" w:rsidRPr="00DA545F">
          <w:rPr>
            <w:rStyle w:val="Hyperlink"/>
            <w:rFonts w:cs="Arial"/>
            <w:lang w:eastAsia="en-GB"/>
          </w:rPr>
          <w:t xml:space="preserve">Integrated Model </w:t>
        </w:r>
        <w:r w:rsidR="005A6208" w:rsidRPr="00DA545F">
          <w:rPr>
            <w:rStyle w:val="Hyperlink"/>
            <w:rFonts w:cs="Arial"/>
            <w:lang w:eastAsia="en-GB"/>
          </w:rPr>
          <w:lastRenderedPageBreak/>
          <w:t>for Standards Development and Consistent Implementation of Primary Production and Processing Standards</w:t>
        </w:r>
      </w:hyperlink>
      <w:r w:rsidR="005A6208">
        <w:rPr>
          <w:rStyle w:val="FootnoteReference"/>
          <w:rFonts w:cs="Arial"/>
          <w:color w:val="3333FF"/>
          <w:u w:val="single"/>
          <w:lang w:eastAsia="en-GB"/>
        </w:rPr>
        <w:footnoteReference w:id="5"/>
      </w:r>
      <w:r w:rsidR="00DB403B">
        <w:rPr>
          <w:rFonts w:cs="Arial"/>
          <w:lang w:eastAsia="en-GB"/>
        </w:rPr>
        <w:t>. Working together with FSANZ, the HIWG has</w:t>
      </w:r>
      <w:r w:rsidR="005A6208">
        <w:rPr>
          <w:rFonts w:cs="Arial"/>
          <w:lang w:eastAsia="en-GB"/>
        </w:rPr>
        <w:t xml:space="preserve"> develop</w:t>
      </w:r>
      <w:r w:rsidR="00DB403B">
        <w:rPr>
          <w:rFonts w:cs="Arial"/>
          <w:lang w:eastAsia="en-GB"/>
        </w:rPr>
        <w:t>ed</w:t>
      </w:r>
      <w:r w:rsidR="005A6208">
        <w:rPr>
          <w:rFonts w:cs="Arial"/>
          <w:lang w:eastAsia="en-GB"/>
        </w:rPr>
        <w:t xml:space="preserve"> a range of tools to </w:t>
      </w:r>
      <w:r w:rsidR="00DB403B">
        <w:rPr>
          <w:rFonts w:cs="Arial"/>
          <w:lang w:eastAsia="en-GB"/>
        </w:rPr>
        <w:t>help</w:t>
      </w:r>
      <w:r w:rsidR="005A6208">
        <w:rPr>
          <w:rFonts w:cs="Arial"/>
          <w:lang w:eastAsia="en-GB"/>
        </w:rPr>
        <w:t xml:space="preserve"> businesses and regulators understand how a primary production and processing standard</w:t>
      </w:r>
      <w:r w:rsidR="00E856C5">
        <w:rPr>
          <w:rFonts w:cs="Arial"/>
          <w:lang w:eastAsia="en-GB"/>
        </w:rPr>
        <w:t>, if and when approved,</w:t>
      </w:r>
      <w:r w:rsidR="005A6208">
        <w:rPr>
          <w:rFonts w:cs="Arial"/>
          <w:lang w:eastAsia="en-GB"/>
        </w:rPr>
        <w:t xml:space="preserve"> would be implemented by jurisdictions. </w:t>
      </w:r>
      <w:r w:rsidR="00052B4E">
        <w:rPr>
          <w:rFonts w:cs="Arial"/>
          <w:lang w:eastAsia="en-GB"/>
        </w:rPr>
        <w:t>The</w:t>
      </w:r>
      <w:r w:rsidR="00DB403B">
        <w:rPr>
          <w:rFonts w:cs="Arial"/>
          <w:lang w:eastAsia="en-GB"/>
        </w:rPr>
        <w:t xml:space="preserve">se tools include </w:t>
      </w:r>
      <w:r w:rsidR="0002254A">
        <w:rPr>
          <w:rFonts w:cs="Arial"/>
          <w:lang w:eastAsia="en-GB"/>
        </w:rPr>
        <w:t>proposed</w:t>
      </w:r>
      <w:r w:rsidR="00E856C5">
        <w:rPr>
          <w:rFonts w:cs="Arial"/>
          <w:lang w:eastAsia="en-GB"/>
        </w:rPr>
        <w:t xml:space="preserve"> </w:t>
      </w:r>
      <w:r w:rsidR="00DB403B">
        <w:rPr>
          <w:rFonts w:cs="Arial"/>
          <w:lang w:eastAsia="en-GB"/>
        </w:rPr>
        <w:t>compliance plans for the leafy vegetables and melons sectors</w:t>
      </w:r>
      <w:r w:rsidR="00185244">
        <w:rPr>
          <w:rFonts w:cs="Arial"/>
          <w:lang w:eastAsia="en-GB"/>
        </w:rPr>
        <w:t>,</w:t>
      </w:r>
      <w:r w:rsidR="00DB403B">
        <w:rPr>
          <w:rFonts w:cs="Arial"/>
          <w:lang w:eastAsia="en-GB"/>
        </w:rPr>
        <w:t xml:space="preserve"> and a </w:t>
      </w:r>
      <w:r w:rsidR="00E856C5">
        <w:rPr>
          <w:rFonts w:cs="Arial"/>
          <w:lang w:eastAsia="en-GB"/>
        </w:rPr>
        <w:t xml:space="preserve">proposed </w:t>
      </w:r>
      <w:r w:rsidR="00DB403B">
        <w:rPr>
          <w:rFonts w:cs="Arial"/>
          <w:lang w:eastAsia="en-GB"/>
        </w:rPr>
        <w:t xml:space="preserve">guideline document for the berry industry. These documents are provided </w:t>
      </w:r>
      <w:r w:rsidR="00E856C5">
        <w:rPr>
          <w:rFonts w:cs="Arial"/>
          <w:lang w:eastAsia="en-GB"/>
        </w:rPr>
        <w:t xml:space="preserve">for information and comment </w:t>
      </w:r>
      <w:r w:rsidR="00DB403B">
        <w:rPr>
          <w:rFonts w:cs="Arial"/>
          <w:lang w:eastAsia="en-GB"/>
        </w:rPr>
        <w:t xml:space="preserve">in </w:t>
      </w:r>
      <w:r w:rsidR="00DB403B" w:rsidRPr="00185244">
        <w:rPr>
          <w:rFonts w:cs="Arial"/>
          <w:lang w:eastAsia="en-GB"/>
        </w:rPr>
        <w:t>SD</w:t>
      </w:r>
      <w:r w:rsidR="00185244" w:rsidRPr="00185244">
        <w:rPr>
          <w:rFonts w:cs="Arial"/>
          <w:lang w:eastAsia="en-GB"/>
        </w:rPr>
        <w:t>4</w:t>
      </w:r>
      <w:r w:rsidR="00DB403B" w:rsidRPr="00185244">
        <w:rPr>
          <w:rFonts w:cs="Arial"/>
          <w:lang w:eastAsia="en-GB"/>
        </w:rPr>
        <w:t>.</w:t>
      </w:r>
      <w:r w:rsidR="00DB403B">
        <w:rPr>
          <w:rFonts w:cs="Arial"/>
          <w:lang w:eastAsia="en-GB"/>
        </w:rPr>
        <w:t xml:space="preserve"> </w:t>
      </w:r>
    </w:p>
    <w:p w14:paraId="32C6F081" w14:textId="7576C7D5" w:rsidR="003C4969" w:rsidRPr="00137F6A" w:rsidRDefault="0015796C" w:rsidP="00E93471">
      <w:pPr>
        <w:pStyle w:val="Heading1"/>
        <w:spacing w:before="240"/>
        <w:ind w:left="0" w:firstLine="0"/>
      </w:pPr>
      <w:bookmarkStart w:id="347" w:name="_Toc85785774"/>
      <w:bookmarkStart w:id="348" w:name="_Toc85808319"/>
      <w:bookmarkStart w:id="349" w:name="_Toc86080978"/>
      <w:bookmarkStart w:id="350" w:name="_Toc86081408"/>
      <w:bookmarkStart w:id="351" w:name="_Toc87360077"/>
      <w:bookmarkStart w:id="352" w:name="_Toc87367406"/>
      <w:bookmarkEnd w:id="327"/>
      <w:bookmarkEnd w:id="328"/>
      <w:bookmarkEnd w:id="329"/>
      <w:bookmarkEnd w:id="330"/>
      <w:bookmarkEnd w:id="331"/>
      <w:r>
        <w:t>9</w:t>
      </w:r>
      <w:r w:rsidR="00F42FF8" w:rsidRPr="00F42FF8">
        <w:t xml:space="preserve"> </w:t>
      </w:r>
      <w:r w:rsidR="00924C80" w:rsidRPr="00F42FF8">
        <w:t>A</w:t>
      </w:r>
      <w:r w:rsidR="00924C80" w:rsidRPr="00137F6A">
        <w:t>ttachments</w:t>
      </w:r>
      <w:bookmarkEnd w:id="347"/>
      <w:bookmarkEnd w:id="348"/>
      <w:bookmarkEnd w:id="349"/>
      <w:bookmarkEnd w:id="350"/>
      <w:bookmarkEnd w:id="351"/>
      <w:bookmarkEnd w:id="352"/>
    </w:p>
    <w:p w14:paraId="39732AB4" w14:textId="563F3257" w:rsidR="00F42FF8" w:rsidRDefault="00F42FF8" w:rsidP="00F42FF8">
      <w:pPr>
        <w:ind w:left="567" w:hanging="567"/>
      </w:pPr>
      <w:r>
        <w:t xml:space="preserve">Attachment </w:t>
      </w:r>
      <w:r w:rsidR="00AB0275">
        <w:t>A.</w:t>
      </w:r>
      <w:r w:rsidR="00AB0275">
        <w:tab/>
      </w:r>
      <w:r w:rsidR="00D2071E">
        <w:t>D</w:t>
      </w:r>
      <w:r w:rsidR="00AB0275">
        <w:t>raft variation</w:t>
      </w:r>
      <w:r w:rsidR="00AB0275" w:rsidRPr="005A6208">
        <w:t>s</w:t>
      </w:r>
      <w:r w:rsidR="00AB0275">
        <w:t xml:space="preserve"> to the</w:t>
      </w:r>
      <w:r w:rsidR="002C4A91">
        <w:t xml:space="preserve"> </w:t>
      </w:r>
      <w:r w:rsidR="00AB0275" w:rsidRPr="00857D98">
        <w:rPr>
          <w:i/>
        </w:rPr>
        <w:t>Australia New Zealand Food Standards Code</w:t>
      </w:r>
      <w:r w:rsidR="002C4A91">
        <w:t xml:space="preserve"> </w:t>
      </w:r>
    </w:p>
    <w:p w14:paraId="68C7704E" w14:textId="1F1DC502" w:rsidR="00AB0275" w:rsidRDefault="00F42FF8" w:rsidP="00AB0275">
      <w:pPr>
        <w:ind w:left="567" w:hanging="567"/>
      </w:pPr>
      <w:r>
        <w:t xml:space="preserve">Attachment </w:t>
      </w:r>
      <w:r w:rsidR="00AB0275" w:rsidRPr="00456BD5">
        <w:t>B.</w:t>
      </w:r>
      <w:r w:rsidR="00AB0275" w:rsidRPr="00456BD5">
        <w:tab/>
      </w:r>
      <w:r w:rsidR="002C4A91">
        <w:t xml:space="preserve">Draft </w:t>
      </w:r>
      <w:r w:rsidR="00AB0275">
        <w:t xml:space="preserve">Explanatory Statement </w:t>
      </w:r>
    </w:p>
    <w:p w14:paraId="76A24172" w14:textId="273E0964" w:rsidR="005A6208" w:rsidRDefault="00F42FF8" w:rsidP="005A6208">
      <w:pPr>
        <w:ind w:left="567" w:hanging="567"/>
      </w:pPr>
      <w:r>
        <w:t xml:space="preserve">Attachment </w:t>
      </w:r>
      <w:r w:rsidR="005A6208">
        <w:t>C.</w:t>
      </w:r>
      <w:r w:rsidR="005A6208">
        <w:tab/>
        <w:t xml:space="preserve">FSANZ response to submissions from </w:t>
      </w:r>
      <w:r w:rsidR="007E06F0">
        <w:t>first</w:t>
      </w:r>
      <w:r w:rsidR="005A6208">
        <w:t xml:space="preserve"> call for submissions</w:t>
      </w:r>
    </w:p>
    <w:p w14:paraId="579AAB8B" w14:textId="0CCC26D0" w:rsidR="005A6208" w:rsidRDefault="005A6208" w:rsidP="00AB0275">
      <w:pPr>
        <w:ind w:left="567" w:hanging="567"/>
      </w:pPr>
    </w:p>
    <w:p w14:paraId="462C4AF5" w14:textId="77777777" w:rsidR="00D60568" w:rsidRPr="00E203C2" w:rsidRDefault="00D60568" w:rsidP="002432EE"/>
    <w:p w14:paraId="2C44850D" w14:textId="66A4AD76" w:rsidR="00AB0275" w:rsidRPr="00456BD5" w:rsidRDefault="00AB0275" w:rsidP="00AB0275">
      <w:pPr>
        <w:pStyle w:val="Heading2"/>
        <w:ind w:left="0" w:firstLine="0"/>
      </w:pPr>
      <w:bookmarkStart w:id="353" w:name="_Toc300933454"/>
      <w:r w:rsidRPr="00932F14">
        <w:br w:type="page"/>
      </w:r>
      <w:bookmarkStart w:id="354" w:name="_Toc29883131"/>
      <w:bookmarkStart w:id="355" w:name="_Toc41906818"/>
      <w:bookmarkStart w:id="356" w:name="_Toc41907565"/>
      <w:bookmarkStart w:id="357" w:name="_Toc120358596"/>
      <w:bookmarkStart w:id="358" w:name="_Toc175381458"/>
      <w:bookmarkStart w:id="359" w:name="_Toc11735644"/>
      <w:bookmarkStart w:id="360" w:name="_Toc415572037"/>
      <w:bookmarkStart w:id="361" w:name="_Toc85785775"/>
      <w:bookmarkStart w:id="362" w:name="_Toc85808320"/>
      <w:bookmarkStart w:id="363" w:name="_Toc86080979"/>
      <w:bookmarkStart w:id="364" w:name="_Toc86081409"/>
      <w:bookmarkStart w:id="365" w:name="_Toc87360078"/>
      <w:bookmarkStart w:id="366" w:name="_Toc87367407"/>
      <w:r w:rsidRPr="00932F14">
        <w:lastRenderedPageBreak/>
        <w:t xml:space="preserve">Attachment </w:t>
      </w:r>
      <w:bookmarkEnd w:id="354"/>
      <w:bookmarkEnd w:id="355"/>
      <w:bookmarkEnd w:id="356"/>
      <w:bookmarkEnd w:id="357"/>
      <w:bookmarkEnd w:id="358"/>
      <w:r>
        <w:t>A</w:t>
      </w:r>
      <w:bookmarkStart w:id="367" w:name="_Toc120358597"/>
      <w:bookmarkStart w:id="368" w:name="_Toc175381459"/>
      <w:bookmarkEnd w:id="359"/>
      <w:r>
        <w:t xml:space="preserve"> –</w:t>
      </w:r>
      <w:r w:rsidR="00CA3C65">
        <w:t xml:space="preserve"> </w:t>
      </w:r>
      <w:bookmarkStart w:id="369" w:name="_Toc415572039"/>
      <w:bookmarkEnd w:id="353"/>
      <w:bookmarkEnd w:id="360"/>
      <w:bookmarkEnd w:id="367"/>
      <w:bookmarkEnd w:id="368"/>
      <w:r w:rsidR="00CA3C65">
        <w:t>D</w:t>
      </w:r>
      <w:r>
        <w:t xml:space="preserve">raft </w:t>
      </w:r>
      <w:r w:rsidRPr="00932F14">
        <w:t>variatio</w:t>
      </w:r>
      <w:r w:rsidRPr="00B46F3D">
        <w:rPr>
          <w:color w:val="000000" w:themeColor="text1"/>
        </w:rPr>
        <w:t>n</w:t>
      </w:r>
      <w:r w:rsidR="00B46F3D" w:rsidRPr="0006301D">
        <w:rPr>
          <w:color w:val="000000" w:themeColor="text1"/>
        </w:rPr>
        <w:t>s</w:t>
      </w:r>
      <w:r w:rsidRPr="00932F14">
        <w:t xml:space="preserve"> to the</w:t>
      </w:r>
      <w:r w:rsidRPr="00755F02">
        <w:t xml:space="preserve"> </w:t>
      </w:r>
      <w:r w:rsidRPr="00857D98">
        <w:rPr>
          <w:i/>
        </w:rPr>
        <w:t>Australia New Zealand Food Standards Code</w:t>
      </w:r>
      <w:bookmarkEnd w:id="361"/>
      <w:bookmarkEnd w:id="362"/>
      <w:bookmarkEnd w:id="363"/>
      <w:bookmarkEnd w:id="364"/>
      <w:bookmarkEnd w:id="365"/>
      <w:bookmarkEnd w:id="366"/>
      <w:r w:rsidRPr="00857D98">
        <w:rPr>
          <w:i/>
        </w:rPr>
        <w:t xml:space="preserve"> </w:t>
      </w:r>
      <w:bookmarkEnd w:id="369"/>
    </w:p>
    <w:p w14:paraId="602988F8" w14:textId="22F72C9F" w:rsidR="00B46F3D" w:rsidRPr="00B46F3D" w:rsidRDefault="00B46F3D" w:rsidP="00B46F3D">
      <w:pPr>
        <w:rPr>
          <w:rFonts w:eastAsia="Calibri"/>
          <w:lang w:val="en-AU" w:eastAsia="en-GB" w:bidi="ar-SA"/>
        </w:rPr>
      </w:pPr>
      <w:r w:rsidRPr="00B46F3D">
        <w:rPr>
          <w:rFonts w:eastAsia="Calibri"/>
          <w:lang w:val="en-AU" w:eastAsia="en-GB" w:bidi="ar-SA"/>
        </w:rPr>
        <w:t>Three draft standards are provided:</w:t>
      </w:r>
    </w:p>
    <w:p w14:paraId="7BF0BD60" w14:textId="3C97C417" w:rsidR="00B46F3D" w:rsidRPr="00C475BF" w:rsidRDefault="00B46F3D" w:rsidP="00400DE1">
      <w:pPr>
        <w:pStyle w:val="ListParagraph"/>
        <w:numPr>
          <w:ilvl w:val="0"/>
          <w:numId w:val="31"/>
        </w:numPr>
        <w:rPr>
          <w:rFonts w:eastAsia="Calibri"/>
          <w:lang w:val="en-AU" w:eastAsia="en-GB" w:bidi="ar-SA"/>
        </w:rPr>
      </w:pPr>
      <w:r w:rsidRPr="005C5BD5">
        <w:rPr>
          <w:rFonts w:eastAsia="Calibri"/>
          <w:b/>
          <w:lang w:val="en-AU" w:eastAsia="en-GB" w:bidi="ar-SA"/>
        </w:rPr>
        <w:t>Berries:</w:t>
      </w:r>
      <w:r w:rsidR="009130DC">
        <w:rPr>
          <w:rFonts w:eastAsia="Calibri"/>
          <w:lang w:val="en-AU" w:eastAsia="en-GB" w:bidi="ar-SA"/>
        </w:rPr>
        <w:t xml:space="preserve"> </w:t>
      </w:r>
      <w:r w:rsidRPr="00C475BF">
        <w:rPr>
          <w:rFonts w:eastAsia="Calibri"/>
          <w:lang w:val="en-AU" w:eastAsia="en-GB" w:bidi="ar-SA"/>
        </w:rPr>
        <w:t xml:space="preserve">Draft </w:t>
      </w:r>
      <w:r w:rsidR="009130DC">
        <w:rPr>
          <w:rFonts w:eastAsia="Calibri"/>
          <w:lang w:val="en-AU" w:eastAsia="en-GB" w:bidi="ar-SA"/>
        </w:rPr>
        <w:t xml:space="preserve">Standard 4.2.7 </w:t>
      </w:r>
      <w:r w:rsidR="009130DC">
        <w:t xml:space="preserve">Primary production and processing </w:t>
      </w:r>
      <w:r w:rsidR="009130DC" w:rsidRPr="003575DF">
        <w:t xml:space="preserve">standard for </w:t>
      </w:r>
      <w:r w:rsidR="00542D51">
        <w:t>B</w:t>
      </w:r>
      <w:r w:rsidR="00542D51" w:rsidRPr="003575DF">
        <w:t>erries</w:t>
      </w:r>
      <w:r w:rsidR="00542D51" w:rsidRPr="00C475BF">
        <w:rPr>
          <w:rFonts w:eastAsia="Calibri"/>
          <w:lang w:val="en-AU" w:eastAsia="en-GB" w:bidi="ar-SA"/>
        </w:rPr>
        <w:t xml:space="preserve"> </w:t>
      </w:r>
    </w:p>
    <w:p w14:paraId="2768064F" w14:textId="10CCCD9B" w:rsidR="00B46F3D" w:rsidRPr="00C475BF" w:rsidRDefault="00B46F3D" w:rsidP="00400DE1">
      <w:pPr>
        <w:pStyle w:val="ListParagraph"/>
        <w:numPr>
          <w:ilvl w:val="0"/>
          <w:numId w:val="31"/>
        </w:numPr>
        <w:rPr>
          <w:rFonts w:eastAsia="Calibri"/>
          <w:lang w:val="en-AU" w:eastAsia="en-GB" w:bidi="ar-SA"/>
        </w:rPr>
      </w:pPr>
      <w:r w:rsidRPr="005C5BD5">
        <w:rPr>
          <w:rFonts w:eastAsia="Calibri"/>
          <w:b/>
          <w:lang w:val="en-AU" w:eastAsia="en-GB" w:bidi="ar-SA"/>
        </w:rPr>
        <w:t xml:space="preserve">Leafy </w:t>
      </w:r>
      <w:r w:rsidR="008F4752">
        <w:rPr>
          <w:rFonts w:eastAsia="Calibri"/>
          <w:b/>
          <w:lang w:val="en-AU" w:eastAsia="en-GB" w:bidi="ar-SA"/>
        </w:rPr>
        <w:t>V</w:t>
      </w:r>
      <w:r w:rsidR="008F4752" w:rsidRPr="005C5BD5">
        <w:rPr>
          <w:rFonts w:eastAsia="Calibri"/>
          <w:b/>
          <w:lang w:val="en-AU" w:eastAsia="en-GB" w:bidi="ar-SA"/>
        </w:rPr>
        <w:t>egetables</w:t>
      </w:r>
      <w:r w:rsidRPr="005C5BD5">
        <w:rPr>
          <w:rFonts w:eastAsia="Calibri"/>
          <w:b/>
          <w:lang w:val="en-AU" w:eastAsia="en-GB" w:bidi="ar-SA"/>
        </w:rPr>
        <w:t>:</w:t>
      </w:r>
      <w:r w:rsidR="009130DC">
        <w:rPr>
          <w:rFonts w:eastAsia="Calibri"/>
          <w:lang w:val="en-AU" w:eastAsia="en-GB" w:bidi="ar-SA"/>
        </w:rPr>
        <w:t xml:space="preserve"> Draft S</w:t>
      </w:r>
      <w:r w:rsidRPr="00C475BF">
        <w:rPr>
          <w:rFonts w:eastAsia="Calibri"/>
          <w:lang w:val="en-AU" w:eastAsia="en-GB" w:bidi="ar-SA"/>
        </w:rPr>
        <w:t>tandard 4.2.8</w:t>
      </w:r>
      <w:r w:rsidR="009130DC">
        <w:rPr>
          <w:rFonts w:eastAsia="Calibri"/>
          <w:lang w:val="en-AU" w:eastAsia="en-GB" w:bidi="ar-SA"/>
        </w:rPr>
        <w:t xml:space="preserve"> </w:t>
      </w:r>
      <w:r w:rsidR="009130DC">
        <w:t xml:space="preserve">Primary production and processing </w:t>
      </w:r>
      <w:r w:rsidR="009130DC" w:rsidRPr="003575DF">
        <w:t>standard for</w:t>
      </w:r>
      <w:r w:rsidR="009130DC">
        <w:t xml:space="preserve"> </w:t>
      </w:r>
      <w:r w:rsidR="00542D51">
        <w:t>Leafy Vegetables</w:t>
      </w:r>
    </w:p>
    <w:p w14:paraId="09F09A9E" w14:textId="3BA45BF8" w:rsidR="00B46F3D" w:rsidRDefault="00B46F3D" w:rsidP="00400DE1">
      <w:pPr>
        <w:pStyle w:val="ListParagraph"/>
        <w:numPr>
          <w:ilvl w:val="0"/>
          <w:numId w:val="31"/>
        </w:numPr>
        <w:rPr>
          <w:rFonts w:eastAsia="Calibri"/>
          <w:lang w:val="en-AU" w:eastAsia="en-GB" w:bidi="ar-SA"/>
        </w:rPr>
      </w:pPr>
      <w:r w:rsidRPr="005C5BD5">
        <w:rPr>
          <w:rFonts w:eastAsia="Calibri"/>
          <w:b/>
          <w:lang w:val="en-AU" w:eastAsia="en-GB" w:bidi="ar-SA"/>
        </w:rPr>
        <w:t>Melons:</w:t>
      </w:r>
      <w:r w:rsidR="009130DC">
        <w:rPr>
          <w:rFonts w:eastAsia="Calibri"/>
          <w:lang w:val="en-AU" w:eastAsia="en-GB" w:bidi="ar-SA"/>
        </w:rPr>
        <w:t xml:space="preserve"> Draft S</w:t>
      </w:r>
      <w:r w:rsidRPr="00C475BF">
        <w:rPr>
          <w:rFonts w:eastAsia="Calibri"/>
          <w:lang w:val="en-AU" w:eastAsia="en-GB" w:bidi="ar-SA"/>
        </w:rPr>
        <w:t>tandard 4.2.9</w:t>
      </w:r>
      <w:r w:rsidR="009130DC">
        <w:rPr>
          <w:rFonts w:eastAsia="Calibri"/>
          <w:lang w:val="en-AU" w:eastAsia="en-GB" w:bidi="ar-SA"/>
        </w:rPr>
        <w:t xml:space="preserve"> </w:t>
      </w:r>
      <w:r w:rsidR="009130DC">
        <w:t xml:space="preserve">Primary production and processing </w:t>
      </w:r>
      <w:r w:rsidR="009130DC" w:rsidRPr="003575DF">
        <w:t>standard for</w:t>
      </w:r>
      <w:r w:rsidR="009130DC">
        <w:t xml:space="preserve"> </w:t>
      </w:r>
      <w:r w:rsidR="00542D51">
        <w:t>Melons</w:t>
      </w:r>
    </w:p>
    <w:p w14:paraId="776909D0" w14:textId="77777777" w:rsidR="00494C0E" w:rsidRDefault="00494C0E" w:rsidP="003C33D1">
      <w:pPr>
        <w:ind w:left="360" w:hanging="360"/>
        <w:rPr>
          <w:rFonts w:eastAsia="Calibri"/>
          <w:lang w:val="en-AU" w:eastAsia="en-GB" w:bidi="ar-SA"/>
        </w:rPr>
      </w:pPr>
    </w:p>
    <w:p w14:paraId="179FB53E" w14:textId="6986A812" w:rsidR="003C33D1" w:rsidRPr="003C33D1" w:rsidRDefault="003C33D1" w:rsidP="003C33D1">
      <w:pPr>
        <w:ind w:left="360" w:hanging="360"/>
        <w:rPr>
          <w:rFonts w:eastAsia="Calibri"/>
          <w:lang w:val="en-AU" w:eastAsia="en-GB" w:bidi="ar-SA"/>
        </w:rPr>
      </w:pPr>
      <w:r>
        <w:rPr>
          <w:rFonts w:eastAsia="Calibri"/>
          <w:lang w:val="en-AU" w:eastAsia="en-GB" w:bidi="ar-SA"/>
        </w:rPr>
        <w:t>A c</w:t>
      </w:r>
      <w:r w:rsidRPr="003C33D1">
        <w:rPr>
          <w:rFonts w:eastAsia="Calibri"/>
          <w:lang w:val="en-AU" w:eastAsia="en-GB" w:bidi="ar-SA"/>
        </w:rPr>
        <w:t>onsequential variation to the Code to support the proposed standards</w:t>
      </w:r>
      <w:r>
        <w:rPr>
          <w:rFonts w:eastAsia="Calibri"/>
          <w:lang w:val="en-AU" w:eastAsia="en-GB" w:bidi="ar-SA"/>
        </w:rPr>
        <w:t xml:space="preserve"> is also attached.</w:t>
      </w:r>
    </w:p>
    <w:p w14:paraId="06AEFA87" w14:textId="0E9C3087" w:rsidR="00C475BF" w:rsidRDefault="00C475BF">
      <w:pPr>
        <w:widowControl/>
        <w:rPr>
          <w:rFonts w:eastAsia="Calibri"/>
          <w:lang w:val="en-AU" w:eastAsia="en-GB" w:bidi="ar-SA"/>
        </w:rPr>
      </w:pPr>
      <w:r>
        <w:rPr>
          <w:rFonts w:eastAsia="Calibri"/>
          <w:lang w:val="en-AU" w:eastAsia="en-GB" w:bidi="ar-SA"/>
        </w:rPr>
        <w:br w:type="page"/>
      </w:r>
    </w:p>
    <w:p w14:paraId="02A89E46" w14:textId="57611546" w:rsidR="00B46F3D" w:rsidRPr="00B46F3D" w:rsidRDefault="00B46F3D" w:rsidP="00B46F3D">
      <w:pPr>
        <w:rPr>
          <w:rFonts w:eastAsia="Calibri"/>
          <w:lang w:val="en-AU" w:eastAsia="en-GB" w:bidi="ar-SA"/>
        </w:rPr>
      </w:pPr>
    </w:p>
    <w:p w14:paraId="013B9B29" w14:textId="29576ECA" w:rsidR="0006301D" w:rsidRPr="0006301D" w:rsidRDefault="0006301D" w:rsidP="0006301D">
      <w:pPr>
        <w:pStyle w:val="Heading2"/>
        <w:keepLines/>
        <w:widowControl/>
        <w:ind w:left="0" w:firstLine="0"/>
        <w:rPr>
          <w:rFonts w:eastAsia="Calibri" w:cs="Times New Roman"/>
          <w:bCs w:val="0"/>
          <w:iCs/>
          <w:lang w:val="en-AU" w:eastAsia="en-GB"/>
        </w:rPr>
      </w:pPr>
      <w:bookmarkStart w:id="370" w:name="_Toc85785776"/>
      <w:bookmarkStart w:id="371" w:name="_Toc85808321"/>
      <w:bookmarkStart w:id="372" w:name="_Toc86080980"/>
      <w:bookmarkStart w:id="373" w:name="_Toc86081410"/>
      <w:bookmarkStart w:id="374" w:name="_Toc87360079"/>
      <w:bookmarkStart w:id="375" w:name="_Toc87367408"/>
      <w:r w:rsidRPr="00CA6AD6">
        <w:rPr>
          <w:rFonts w:eastAsia="Calibri" w:cs="Times New Roman"/>
          <w:bCs w:val="0"/>
          <w:lang w:val="en-AU" w:eastAsia="en-GB"/>
        </w:rPr>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 Berries</w:t>
      </w:r>
      <w:bookmarkEnd w:id="370"/>
      <w:bookmarkEnd w:id="371"/>
      <w:bookmarkEnd w:id="372"/>
      <w:bookmarkEnd w:id="373"/>
      <w:bookmarkEnd w:id="374"/>
      <w:bookmarkEnd w:id="375"/>
    </w:p>
    <w:p w14:paraId="6E89A285" w14:textId="77777777" w:rsidR="0006301D" w:rsidRPr="00CA6AD6" w:rsidRDefault="0006301D" w:rsidP="00B46F3D">
      <w:pPr>
        <w:rPr>
          <w:lang w:val="en-AU" w:eastAsia="en-GB"/>
        </w:rPr>
      </w:pPr>
    </w:p>
    <w:p w14:paraId="62849849" w14:textId="77777777" w:rsidR="00B46F3D" w:rsidRPr="00C0014E" w:rsidRDefault="00B46F3D" w:rsidP="00B46F3D">
      <w:pPr>
        <w:rPr>
          <w:noProof/>
          <w:sz w:val="20"/>
          <w:lang w:val="en-AU" w:eastAsia="en-AU"/>
        </w:rPr>
      </w:pPr>
      <w:r w:rsidRPr="00C0014E">
        <w:rPr>
          <w:noProof/>
          <w:sz w:val="20"/>
          <w:lang w:eastAsia="en-GB" w:bidi="ar-SA"/>
        </w:rPr>
        <w:drawing>
          <wp:inline distT="0" distB="0" distL="0" distR="0" wp14:anchorId="66FB9068" wp14:editId="5BDFE289">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D318FD" w14:textId="77777777" w:rsidR="00B46F3D" w:rsidRPr="008F1620" w:rsidRDefault="00B46F3D" w:rsidP="00B46F3D">
      <w:pPr>
        <w:rPr>
          <w:sz w:val="20"/>
        </w:rPr>
      </w:pPr>
    </w:p>
    <w:p w14:paraId="24726E0A" w14:textId="379A2153" w:rsidR="00B46F3D" w:rsidRPr="00122FDE" w:rsidRDefault="00B46F3D" w:rsidP="00B46F3D">
      <w:pPr>
        <w:pBdr>
          <w:bottom w:val="single" w:sz="4" w:space="1" w:color="auto"/>
        </w:pBdr>
        <w:rPr>
          <w:b/>
          <w:sz w:val="20"/>
        </w:rPr>
      </w:pPr>
      <w:r>
        <w:rPr>
          <w:b/>
          <w:bCs/>
          <w:sz w:val="20"/>
        </w:rPr>
        <w:t>Standard 4.2.7</w:t>
      </w:r>
      <w:r w:rsidRPr="00122FDE">
        <w:rPr>
          <w:b/>
          <w:bCs/>
          <w:sz w:val="20"/>
        </w:rPr>
        <w:t xml:space="preserve"> – </w:t>
      </w:r>
      <w:r>
        <w:rPr>
          <w:b/>
          <w:sz w:val="20"/>
        </w:rPr>
        <w:t>Primary production and p</w:t>
      </w:r>
      <w:r w:rsidRPr="00122FDE">
        <w:rPr>
          <w:b/>
          <w:sz w:val="20"/>
        </w:rPr>
        <w:t xml:space="preserve">rocessing </w:t>
      </w:r>
      <w:r>
        <w:rPr>
          <w:b/>
          <w:bCs/>
          <w:sz w:val="20"/>
        </w:rPr>
        <w:t>s</w:t>
      </w:r>
      <w:r w:rsidRPr="00122FDE">
        <w:rPr>
          <w:b/>
          <w:bCs/>
          <w:sz w:val="20"/>
        </w:rPr>
        <w:t xml:space="preserve">tandard for </w:t>
      </w:r>
      <w:r w:rsidR="001701D7">
        <w:rPr>
          <w:b/>
          <w:bCs/>
          <w:sz w:val="20"/>
        </w:rPr>
        <w:t>Berries</w:t>
      </w:r>
      <w:r w:rsidR="001701D7" w:rsidRPr="00122FDE">
        <w:rPr>
          <w:b/>
          <w:sz w:val="20"/>
        </w:rPr>
        <w:t xml:space="preserve">  </w:t>
      </w:r>
    </w:p>
    <w:p w14:paraId="54F43E16" w14:textId="77777777" w:rsidR="00B46F3D" w:rsidRPr="00C0014E" w:rsidRDefault="00B46F3D" w:rsidP="00B46F3D">
      <w:pPr>
        <w:pBdr>
          <w:bottom w:val="single" w:sz="4" w:space="1" w:color="auto"/>
        </w:pBdr>
        <w:rPr>
          <w:b/>
          <w:sz w:val="20"/>
        </w:rPr>
      </w:pPr>
    </w:p>
    <w:p w14:paraId="38FEC4A2" w14:textId="77777777" w:rsidR="00B46F3D" w:rsidRPr="008F2616" w:rsidRDefault="00B46F3D" w:rsidP="00B46F3D">
      <w:pPr>
        <w:rPr>
          <w:sz w:val="20"/>
        </w:rPr>
      </w:pPr>
    </w:p>
    <w:p w14:paraId="20CA513F" w14:textId="77777777" w:rsidR="00B46F3D" w:rsidRPr="0053287E" w:rsidRDefault="00B46F3D" w:rsidP="00B46F3D">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E63B5">
        <w:rPr>
          <w:sz w:val="20"/>
        </w:rPr>
        <w:t>on a date 18 months after the date of gazettal</w:t>
      </w:r>
      <w:r>
        <w:rPr>
          <w:rFonts w:eastAsia="Calibri" w:cs="Arial"/>
          <w:szCs w:val="22"/>
        </w:rPr>
        <w:t>.</w:t>
      </w:r>
    </w:p>
    <w:p w14:paraId="0C9BA1ED" w14:textId="77777777" w:rsidR="00B46F3D" w:rsidRPr="008F2616" w:rsidRDefault="00B46F3D" w:rsidP="00B46F3D">
      <w:pPr>
        <w:rPr>
          <w:sz w:val="20"/>
        </w:rPr>
      </w:pPr>
    </w:p>
    <w:p w14:paraId="499FB1E0" w14:textId="77777777" w:rsidR="00B46F3D" w:rsidRPr="008F2616" w:rsidRDefault="00B46F3D" w:rsidP="00B46F3D">
      <w:pPr>
        <w:rPr>
          <w:sz w:val="20"/>
        </w:rPr>
      </w:pPr>
      <w:r w:rsidRPr="008F2616">
        <w:rPr>
          <w:sz w:val="20"/>
        </w:rPr>
        <w:t xml:space="preserve">Dated </w:t>
      </w:r>
      <w:r>
        <w:rPr>
          <w:sz w:val="20"/>
        </w:rPr>
        <w:t>[To be completed by the Delegate]</w:t>
      </w:r>
    </w:p>
    <w:p w14:paraId="0E77C1BC" w14:textId="77777777" w:rsidR="00B46F3D" w:rsidRPr="008F2616" w:rsidRDefault="00B46F3D" w:rsidP="00B46F3D">
      <w:pPr>
        <w:rPr>
          <w:sz w:val="20"/>
        </w:rPr>
      </w:pPr>
    </w:p>
    <w:p w14:paraId="234FF73B" w14:textId="77777777" w:rsidR="00B46F3D" w:rsidRPr="008F2616" w:rsidRDefault="00B46F3D" w:rsidP="00B46F3D">
      <w:pPr>
        <w:rPr>
          <w:sz w:val="20"/>
        </w:rPr>
      </w:pPr>
    </w:p>
    <w:p w14:paraId="4DCC532C" w14:textId="77777777" w:rsidR="00B46F3D" w:rsidRPr="008F2616" w:rsidRDefault="00B46F3D" w:rsidP="00B46F3D">
      <w:pPr>
        <w:rPr>
          <w:sz w:val="20"/>
        </w:rPr>
      </w:pPr>
      <w:r>
        <w:rPr>
          <w:sz w:val="20"/>
        </w:rPr>
        <w:t>[Name of Delegate]</w:t>
      </w:r>
    </w:p>
    <w:p w14:paraId="329F966D" w14:textId="77777777" w:rsidR="00B46F3D" w:rsidRPr="008F2616" w:rsidRDefault="00B46F3D" w:rsidP="00B46F3D">
      <w:pPr>
        <w:rPr>
          <w:sz w:val="20"/>
        </w:rPr>
      </w:pPr>
      <w:r w:rsidRPr="008F2616">
        <w:rPr>
          <w:sz w:val="20"/>
        </w:rPr>
        <w:t>Delegate of the Board of Food Standards Australia New Zealand</w:t>
      </w:r>
    </w:p>
    <w:p w14:paraId="22E20C27" w14:textId="4A2CB951" w:rsidR="00B46F3D" w:rsidRPr="00713686" w:rsidRDefault="00B46F3D" w:rsidP="00B46F3D">
      <w:pPr>
        <w:rPr>
          <w:sz w:val="20"/>
        </w:rPr>
      </w:pPr>
    </w:p>
    <w:p w14:paraId="54F9076A" w14:textId="77777777" w:rsidR="00B46F3D" w:rsidRPr="00713686" w:rsidRDefault="00B46F3D" w:rsidP="00B46F3D">
      <w:pPr>
        <w:rPr>
          <w:sz w:val="20"/>
        </w:rPr>
      </w:pPr>
    </w:p>
    <w:p w14:paraId="709E3FC7" w14:textId="77777777" w:rsidR="00B46F3D" w:rsidRPr="00713686" w:rsidRDefault="00B46F3D" w:rsidP="00B46F3D">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 xml:space="preserve">Note:  </w:t>
      </w:r>
    </w:p>
    <w:p w14:paraId="0201A012" w14:textId="77777777" w:rsidR="00B46F3D" w:rsidRPr="00713686" w:rsidRDefault="00B46F3D" w:rsidP="00B46F3D">
      <w:pPr>
        <w:pBdr>
          <w:top w:val="single" w:sz="4" w:space="1" w:color="auto"/>
          <w:left w:val="single" w:sz="4" w:space="4" w:color="auto"/>
          <w:bottom w:val="single" w:sz="4" w:space="1" w:color="auto"/>
          <w:right w:val="single" w:sz="4" w:space="4" w:color="auto"/>
        </w:pBdr>
        <w:rPr>
          <w:sz w:val="20"/>
          <w:lang w:val="en-AU"/>
        </w:rPr>
      </w:pPr>
    </w:p>
    <w:p w14:paraId="13667FE0" w14:textId="77777777" w:rsidR="00B46F3D" w:rsidRPr="00713686" w:rsidRDefault="00B46F3D" w:rsidP="00B46F3D">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5E4463BB" w14:textId="77777777" w:rsidR="00B46F3D" w:rsidRDefault="00B46F3D" w:rsidP="00B46F3D">
      <w:pPr>
        <w:rPr>
          <w:sz w:val="20"/>
        </w:rPr>
      </w:pPr>
    </w:p>
    <w:p w14:paraId="00B2E5FD" w14:textId="77777777" w:rsidR="00B46F3D" w:rsidRDefault="00B46F3D" w:rsidP="00B46F3D">
      <w:pPr>
        <w:widowControl/>
        <w:rPr>
          <w:sz w:val="20"/>
        </w:rPr>
      </w:pPr>
      <w:r>
        <w:rPr>
          <w:sz w:val="20"/>
        </w:rPr>
        <w:br w:type="page"/>
      </w:r>
    </w:p>
    <w:p w14:paraId="6A2DC159" w14:textId="31B05776" w:rsidR="00B46F3D" w:rsidRPr="003575DF" w:rsidRDefault="00B46F3D" w:rsidP="00B46F3D">
      <w:pPr>
        <w:pStyle w:val="FSCh3Standard"/>
      </w:pPr>
      <w:bookmarkStart w:id="376" w:name="_Toc85785777"/>
      <w:bookmarkStart w:id="377" w:name="_Toc85808322"/>
      <w:bookmarkStart w:id="378" w:name="_Toc86080981"/>
      <w:bookmarkStart w:id="379" w:name="_Toc86081411"/>
      <w:bookmarkStart w:id="380" w:name="_Toc87360080"/>
      <w:bookmarkStart w:id="381" w:name="_Toc87367409"/>
      <w:r>
        <w:lastRenderedPageBreak/>
        <w:t>Standard 4.2</w:t>
      </w:r>
      <w:r w:rsidRPr="00E71572">
        <w:t>.</w:t>
      </w:r>
      <w:r>
        <w:t>7</w:t>
      </w:r>
      <w:r w:rsidRPr="00E71572">
        <w:t xml:space="preserve">   </w:t>
      </w:r>
      <w:r w:rsidRPr="00E71572">
        <w:tab/>
      </w:r>
      <w:r>
        <w:t xml:space="preserve">Primary production and processing </w:t>
      </w:r>
      <w:r w:rsidRPr="003575DF">
        <w:t xml:space="preserve">standard for </w:t>
      </w:r>
      <w:bookmarkEnd w:id="376"/>
      <w:bookmarkEnd w:id="377"/>
      <w:bookmarkEnd w:id="378"/>
      <w:bookmarkEnd w:id="379"/>
      <w:r w:rsidR="00890282">
        <w:t>B</w:t>
      </w:r>
      <w:r w:rsidR="00890282" w:rsidRPr="003575DF">
        <w:t>erries</w:t>
      </w:r>
      <w:bookmarkEnd w:id="380"/>
      <w:bookmarkEnd w:id="381"/>
    </w:p>
    <w:p w14:paraId="785F5423" w14:textId="77777777" w:rsidR="00B46F3D" w:rsidRPr="003575DF" w:rsidRDefault="00B46F3D" w:rsidP="00B46F3D">
      <w:pPr>
        <w:pStyle w:val="FSCnatHeading"/>
      </w:pPr>
      <w:bookmarkStart w:id="382" w:name="_Toc371505286"/>
      <w:r w:rsidRPr="003575DF">
        <w:rPr>
          <w:b/>
          <w:i/>
        </w:rPr>
        <w:t>Note 1</w:t>
      </w:r>
      <w:r w:rsidRPr="003575DF">
        <w:tab/>
        <w:t xml:space="preserve">This instrument is a standard under the </w:t>
      </w:r>
      <w:r w:rsidRPr="003575DF">
        <w:rPr>
          <w:i/>
        </w:rPr>
        <w:t>Food Standards Australia New Zealand Act 1991</w:t>
      </w:r>
      <w:r w:rsidRPr="003575DF">
        <w:t xml:space="preserve"> (Cth). The standards together make up the </w:t>
      </w:r>
      <w:r w:rsidRPr="003575DF">
        <w:rPr>
          <w:i/>
        </w:rPr>
        <w:t>Australia New Zealand Food Standards Code.</w:t>
      </w:r>
      <w:r w:rsidRPr="003575DF">
        <w:t xml:space="preserve"> See also section 1.1.1—3.</w:t>
      </w:r>
    </w:p>
    <w:p w14:paraId="7C2BC217" w14:textId="77777777" w:rsidR="00B46F3D" w:rsidRPr="003575DF" w:rsidRDefault="00B46F3D" w:rsidP="00B46F3D">
      <w:pPr>
        <w:pStyle w:val="FSCnatHeading"/>
      </w:pPr>
      <w:r w:rsidRPr="003575DF">
        <w:rPr>
          <w:b/>
          <w:i/>
        </w:rPr>
        <w:t>Note 2</w:t>
      </w:r>
      <w:r w:rsidRPr="003575DF">
        <w:tab/>
      </w:r>
      <w:r>
        <w:t>This Standard applies in Australia only</w:t>
      </w:r>
      <w:r w:rsidRPr="003575DF">
        <w:t>.</w:t>
      </w:r>
    </w:p>
    <w:bookmarkEnd w:id="382"/>
    <w:p w14:paraId="35C1E477" w14:textId="77777777" w:rsidR="00B46F3D" w:rsidRPr="00E71572" w:rsidRDefault="00B46F3D" w:rsidP="00B46F3D">
      <w:pPr>
        <w:pStyle w:val="FSCh4Div"/>
      </w:pPr>
      <w:r w:rsidRPr="00E71572">
        <w:t>Division 1</w:t>
      </w:r>
      <w:r w:rsidRPr="00E71572">
        <w:tab/>
      </w:r>
      <w:r>
        <w:t>Preliminary</w:t>
      </w:r>
    </w:p>
    <w:p w14:paraId="6A6689A9" w14:textId="77777777" w:rsidR="00B46F3D" w:rsidRPr="00E71572" w:rsidRDefault="00B46F3D" w:rsidP="00B46F3D">
      <w:pPr>
        <w:pStyle w:val="FSCh5Section"/>
      </w:pPr>
      <w:bookmarkStart w:id="383" w:name="_Toc371505287"/>
      <w:bookmarkStart w:id="384" w:name="_Toc400031886"/>
      <w:r>
        <w:t>4.2.7</w:t>
      </w:r>
      <w:r w:rsidRPr="00E71572">
        <w:t>—1</w:t>
      </w:r>
      <w:r w:rsidRPr="00E71572">
        <w:tab/>
      </w:r>
      <w:bookmarkEnd w:id="383"/>
      <w:bookmarkEnd w:id="384"/>
      <w:r>
        <w:t>Name</w:t>
      </w:r>
    </w:p>
    <w:p w14:paraId="7ABC0FD4" w14:textId="6A164D0C" w:rsidR="00B46F3D" w:rsidRPr="008659AF" w:rsidRDefault="00B46F3D" w:rsidP="00B46F3D">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4.2.7</w:t>
      </w:r>
      <w:r w:rsidRPr="008659AF">
        <w:t xml:space="preserve"> – </w:t>
      </w:r>
      <w:r>
        <w:t xml:space="preserve">Primary production and processing standard for </w:t>
      </w:r>
      <w:r w:rsidR="00890282">
        <w:t>Berries</w:t>
      </w:r>
      <w:r w:rsidRPr="008659AF">
        <w:t>.</w:t>
      </w:r>
    </w:p>
    <w:p w14:paraId="1BB82663" w14:textId="77777777" w:rsidR="00B46F3D" w:rsidRPr="00C0022D" w:rsidRDefault="00B46F3D" w:rsidP="00B46F3D">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02A56CE0" w14:textId="77777777" w:rsidR="00B46F3D" w:rsidRDefault="00B46F3D" w:rsidP="00B46F3D">
      <w:pPr>
        <w:pStyle w:val="FSCh5Section"/>
      </w:pPr>
      <w:r>
        <w:t>4.2.7—2</w:t>
      </w:r>
      <w:r w:rsidRPr="00E71572">
        <w:tab/>
      </w:r>
      <w:r>
        <w:t>Definitions</w:t>
      </w:r>
    </w:p>
    <w:p w14:paraId="1F4E76BD" w14:textId="77777777" w:rsidR="00B46F3D" w:rsidRDefault="00B46F3D" w:rsidP="00B46F3D">
      <w:pPr>
        <w:pStyle w:val="FSCtDefn"/>
        <w:rPr>
          <w:b/>
          <w:i/>
        </w:rPr>
      </w:pPr>
      <w:r>
        <w:t>In this Standard:</w:t>
      </w:r>
    </w:p>
    <w:p w14:paraId="202DEE55" w14:textId="0DCC15FA" w:rsidR="00B46F3D" w:rsidRDefault="00B46F3D" w:rsidP="00B46F3D">
      <w:pPr>
        <w:pStyle w:val="FSCtDefn"/>
        <w:rPr>
          <w:b/>
          <w:i/>
        </w:rPr>
      </w:pPr>
      <w:r>
        <w:rPr>
          <w:b/>
          <w:i/>
        </w:rPr>
        <w:t xml:space="preserve">berries </w:t>
      </w:r>
      <w:r w:rsidRPr="00BF6C5E">
        <w:t>means</w:t>
      </w:r>
      <w:r>
        <w:t xml:space="preserve"> fresh berries</w:t>
      </w:r>
      <w:r w:rsidR="00DE2B2A">
        <w:t>;</w:t>
      </w:r>
      <w:r>
        <w:t xml:space="preserve"> </w:t>
      </w:r>
      <w:r w:rsidRPr="00BF6C5E">
        <w:t xml:space="preserve">and </w:t>
      </w:r>
      <w:r>
        <w:t xml:space="preserve">includes strawberries, blueberries, </w:t>
      </w:r>
      <w:r w:rsidR="008F5F00">
        <w:t xml:space="preserve">and </w:t>
      </w:r>
      <w:r>
        <w:t>raspberries.</w:t>
      </w:r>
      <w:r>
        <w:rPr>
          <w:b/>
          <w:i/>
        </w:rPr>
        <w:t xml:space="preserve"> </w:t>
      </w:r>
    </w:p>
    <w:p w14:paraId="1D1CE9CE" w14:textId="37DFF7EA" w:rsidR="00B46F3D" w:rsidRPr="001D0DB7" w:rsidRDefault="00B46F3D" w:rsidP="00B46F3D">
      <w:pPr>
        <w:pStyle w:val="FSCtDefn"/>
      </w:pPr>
      <w:r>
        <w:rPr>
          <w:b/>
          <w:i/>
        </w:rPr>
        <w:t xml:space="preserve">growing site </w:t>
      </w:r>
      <w:r>
        <w:t>means any site used to grow berries</w:t>
      </w:r>
      <w:r w:rsidR="00DE2B2A">
        <w:t>;</w:t>
      </w:r>
      <w:r>
        <w:t xml:space="preserve"> and includes an open, partially enclosed or enclosed planting area.</w:t>
      </w:r>
    </w:p>
    <w:p w14:paraId="79423CC7" w14:textId="56D774C5" w:rsidR="00B46F3D" w:rsidRDefault="00B46F3D" w:rsidP="00B46F3D">
      <w:pPr>
        <w:pStyle w:val="FSCtDefn"/>
      </w:pPr>
      <w:r>
        <w:rPr>
          <w:b/>
          <w:i/>
        </w:rPr>
        <w:t xml:space="preserve">harvest </w:t>
      </w:r>
      <w:r>
        <w:t>means all activities related to the collection and removal of berries</w:t>
      </w:r>
      <w:r w:rsidRPr="000B1559">
        <w:rPr>
          <w:color w:val="FF0000"/>
        </w:rPr>
        <w:t xml:space="preserve"> </w:t>
      </w:r>
      <w:r>
        <w:t>from a growing site; and includes picking, cutting, field packing (including packaging for retail sale)</w:t>
      </w:r>
      <w:r w:rsidR="00B71013">
        <w:t>,</w:t>
      </w:r>
      <w:r>
        <w:t xml:space="preserve"> and transport from the growing site to the next step in the supply chain.</w:t>
      </w:r>
    </w:p>
    <w:p w14:paraId="7D22A04A" w14:textId="77777777" w:rsidR="00B46F3D" w:rsidRDefault="00B46F3D" w:rsidP="00B46F3D">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w:t>
      </w:r>
      <w:r w:rsidRPr="00667FB5">
        <w:t xml:space="preserve">equipment, infrastructure, structures </w:t>
      </w:r>
      <w:r>
        <w:t>and</w:t>
      </w:r>
      <w:r w:rsidRPr="00667FB5">
        <w:t xml:space="preserve"> vehicles</w:t>
      </w:r>
      <w:r>
        <w:t xml:space="preserve"> that:</w:t>
      </w:r>
    </w:p>
    <w:p w14:paraId="346C3CC8" w14:textId="77777777" w:rsidR="00B46F3D" w:rsidRDefault="00B46F3D" w:rsidP="00B46F3D">
      <w:pPr>
        <w:pStyle w:val="FSCtPara"/>
      </w:pPr>
      <w:r>
        <w:tab/>
        <w:t xml:space="preserve">(a) </w:t>
      </w:r>
      <w:r>
        <w:tab/>
        <w:t>are</w:t>
      </w:r>
      <w:r w:rsidRPr="00667FB5">
        <w:t xml:space="preserve"> used by a primary horticulture producer or</w:t>
      </w:r>
      <w:r>
        <w:t xml:space="preserve"> by</w:t>
      </w:r>
      <w:r w:rsidRPr="00667FB5">
        <w:t xml:space="preserve"> a primary horticulture processor</w:t>
      </w:r>
      <w:r>
        <w:t>;</w:t>
      </w:r>
      <w:r>
        <w:rPr>
          <w:b/>
          <w:i/>
        </w:rPr>
        <w:t xml:space="preserve"> </w:t>
      </w:r>
      <w:r>
        <w:t>and</w:t>
      </w:r>
    </w:p>
    <w:p w14:paraId="37648EE9" w14:textId="77777777" w:rsidR="00B46F3D" w:rsidRPr="005A523E" w:rsidRDefault="00B46F3D" w:rsidP="00B46F3D">
      <w:pPr>
        <w:pStyle w:val="FSCtPara"/>
      </w:pPr>
      <w:r>
        <w:tab/>
        <w:t>(b</w:t>
      </w:r>
      <w:r>
        <w:tab/>
        <w:t>have direct or indirect contact with berries.</w:t>
      </w:r>
    </w:p>
    <w:p w14:paraId="27CB5AB6" w14:textId="77777777" w:rsidR="00B46F3D" w:rsidRDefault="00B46F3D" w:rsidP="00B46F3D">
      <w:pPr>
        <w:pStyle w:val="FSCtDefn"/>
        <w:rPr>
          <w:b/>
          <w:i/>
        </w:rPr>
      </w:pPr>
      <w:r>
        <w:rPr>
          <w:b/>
          <w:i/>
        </w:rPr>
        <w:t xml:space="preserve">primary horticulture producer </w:t>
      </w:r>
      <w:r>
        <w:t>means a business, enterprise or activity that involves the growing and/or harvesting of berries.</w:t>
      </w:r>
    </w:p>
    <w:p w14:paraId="3F63B855" w14:textId="77777777" w:rsidR="00B46F3D" w:rsidRDefault="00B46F3D" w:rsidP="00B46F3D">
      <w:pPr>
        <w:pStyle w:val="FSCtDefn"/>
      </w:pPr>
      <w:r>
        <w:rPr>
          <w:b/>
          <w:i/>
        </w:rPr>
        <w:t xml:space="preserve">primary horticulture processor </w:t>
      </w:r>
      <w:r>
        <w:t xml:space="preserve">means a business, enterprise or activity that involves one or more of the following activities in relation to berries that have been harvested: </w:t>
      </w:r>
    </w:p>
    <w:p w14:paraId="6FA361E7" w14:textId="77777777" w:rsidR="00B46F3D" w:rsidRDefault="00B46F3D" w:rsidP="00B46F3D">
      <w:pPr>
        <w:pStyle w:val="FSCtDefn"/>
        <w:tabs>
          <w:tab w:val="clear" w:pos="1134"/>
          <w:tab w:val="left" w:pos="1701"/>
        </w:tabs>
        <w:ind w:left="2268" w:hanging="2268"/>
      </w:pPr>
      <w:r>
        <w:tab/>
        <w:t>(a)</w:t>
      </w:r>
      <w:r>
        <w:tab/>
        <w:t>washing;</w:t>
      </w:r>
    </w:p>
    <w:p w14:paraId="69EFD0A1" w14:textId="77777777" w:rsidR="00B46F3D" w:rsidRDefault="00B46F3D" w:rsidP="00B46F3D">
      <w:pPr>
        <w:pStyle w:val="FSCtDefn"/>
        <w:tabs>
          <w:tab w:val="clear" w:pos="1134"/>
          <w:tab w:val="left" w:pos="1701"/>
        </w:tabs>
        <w:ind w:left="2268" w:hanging="2268"/>
      </w:pPr>
      <w:r>
        <w:tab/>
        <w:t>(b)</w:t>
      </w:r>
      <w:r>
        <w:tab/>
        <w:t xml:space="preserve">trimming; </w:t>
      </w:r>
    </w:p>
    <w:p w14:paraId="3023981E" w14:textId="77777777" w:rsidR="00B46F3D" w:rsidRDefault="00B46F3D" w:rsidP="00B46F3D">
      <w:pPr>
        <w:pStyle w:val="FSCtDefn"/>
        <w:tabs>
          <w:tab w:val="clear" w:pos="1134"/>
          <w:tab w:val="left" w:pos="1701"/>
        </w:tabs>
        <w:ind w:left="2268" w:hanging="2268"/>
      </w:pPr>
      <w:r>
        <w:tab/>
        <w:t xml:space="preserve">(c) </w:t>
      </w:r>
      <w:r>
        <w:tab/>
        <w:t>chopping;</w:t>
      </w:r>
    </w:p>
    <w:p w14:paraId="608F7264" w14:textId="77777777" w:rsidR="00B46F3D" w:rsidRDefault="00B46F3D" w:rsidP="00B46F3D">
      <w:pPr>
        <w:pStyle w:val="FSCtDefn"/>
        <w:tabs>
          <w:tab w:val="clear" w:pos="1134"/>
          <w:tab w:val="left" w:pos="1701"/>
        </w:tabs>
        <w:ind w:left="2268" w:hanging="2268"/>
      </w:pPr>
      <w:r>
        <w:tab/>
        <w:t>(d)</w:t>
      </w:r>
      <w:r>
        <w:tab/>
        <w:t>sorting;</w:t>
      </w:r>
    </w:p>
    <w:p w14:paraId="7A2448B5" w14:textId="77777777" w:rsidR="00B46F3D" w:rsidRDefault="00B46F3D" w:rsidP="00B46F3D">
      <w:pPr>
        <w:pStyle w:val="FSCtDefn"/>
        <w:tabs>
          <w:tab w:val="clear" w:pos="1134"/>
          <w:tab w:val="left" w:pos="1701"/>
        </w:tabs>
        <w:ind w:left="2268" w:hanging="2268"/>
      </w:pPr>
      <w:r>
        <w:tab/>
        <w:t>(e)</w:t>
      </w:r>
      <w:r>
        <w:tab/>
        <w:t>sanitising;</w:t>
      </w:r>
    </w:p>
    <w:p w14:paraId="5D06348C" w14:textId="77777777" w:rsidR="00B46F3D" w:rsidRDefault="00B46F3D" w:rsidP="00B46F3D">
      <w:pPr>
        <w:pStyle w:val="FSCtDefn"/>
        <w:tabs>
          <w:tab w:val="clear" w:pos="1134"/>
          <w:tab w:val="left" w:pos="1701"/>
        </w:tabs>
        <w:ind w:left="2268" w:hanging="2268"/>
      </w:pPr>
      <w:r>
        <w:tab/>
        <w:t>(f)</w:t>
      </w:r>
      <w:r>
        <w:tab/>
        <w:t>combining products;</w:t>
      </w:r>
    </w:p>
    <w:p w14:paraId="521AD52C" w14:textId="77777777" w:rsidR="00B46F3D" w:rsidRDefault="00B46F3D" w:rsidP="00B46F3D">
      <w:pPr>
        <w:pStyle w:val="FSCtDefn"/>
        <w:tabs>
          <w:tab w:val="clear" w:pos="1134"/>
          <w:tab w:val="left" w:pos="1701"/>
        </w:tabs>
        <w:ind w:left="2268" w:hanging="2268"/>
      </w:pPr>
      <w:r>
        <w:tab/>
        <w:t>(g)</w:t>
      </w:r>
      <w:r>
        <w:tab/>
      </w:r>
      <w:r w:rsidRPr="002B1A09">
        <w:t>packing</w:t>
      </w:r>
      <w:r>
        <w:t>; and</w:t>
      </w:r>
    </w:p>
    <w:p w14:paraId="6A70CB8E" w14:textId="77777777" w:rsidR="00B46F3D" w:rsidRDefault="00B46F3D" w:rsidP="00B46F3D">
      <w:pPr>
        <w:pStyle w:val="FSCtDefn"/>
        <w:tabs>
          <w:tab w:val="clear" w:pos="1134"/>
          <w:tab w:val="left" w:pos="1701"/>
        </w:tabs>
        <w:ind w:left="2268" w:hanging="2268"/>
      </w:pPr>
      <w:r>
        <w:tab/>
        <w:t>(h)</w:t>
      </w:r>
      <w:r>
        <w:tab/>
        <w:t>transport between primary processing premises</w:t>
      </w:r>
      <w:r w:rsidDel="003F1C4D">
        <w:t>.</w:t>
      </w:r>
    </w:p>
    <w:p w14:paraId="043DE6DF" w14:textId="77777777" w:rsidR="00B46F3D" w:rsidRDefault="00B46F3D" w:rsidP="00B46F3D">
      <w:pPr>
        <w:pStyle w:val="FSCtDefn"/>
        <w:tabs>
          <w:tab w:val="clear" w:pos="1134"/>
          <w:tab w:val="left" w:pos="1701"/>
        </w:tabs>
        <w:ind w:left="2268" w:hanging="2268"/>
      </w:pPr>
      <w:r>
        <w:tab/>
      </w:r>
      <w:r>
        <w:rPr>
          <w:b/>
          <w:i/>
        </w:rPr>
        <w:t xml:space="preserve">relevant activity </w:t>
      </w:r>
      <w:r w:rsidRPr="00E44E0B">
        <w:t>means</w:t>
      </w:r>
      <w:r>
        <w:t>:</w:t>
      </w:r>
    </w:p>
    <w:p w14:paraId="55CEBC25" w14:textId="77777777" w:rsidR="00B46F3D" w:rsidRDefault="00B46F3D" w:rsidP="00B46F3D">
      <w:pPr>
        <w:pStyle w:val="FSCtDefn"/>
        <w:tabs>
          <w:tab w:val="clear" w:pos="1134"/>
          <w:tab w:val="left" w:pos="1701"/>
        </w:tabs>
        <w:ind w:left="2268" w:hanging="2268"/>
      </w:pPr>
      <w:r>
        <w:tab/>
        <w:t xml:space="preserve">(a) </w:t>
      </w:r>
      <w:r>
        <w:tab/>
        <w:t>in relation to a primary horticulture producer, the growing and/or harvesting of berries; and</w:t>
      </w:r>
    </w:p>
    <w:p w14:paraId="7714CE0D" w14:textId="77777777" w:rsidR="00B46F3D" w:rsidRDefault="00B46F3D" w:rsidP="00B46F3D">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7431B72A" w14:textId="77777777" w:rsidR="00B46F3D" w:rsidRDefault="00B46F3D" w:rsidP="00B46F3D">
      <w:pPr>
        <w:pStyle w:val="FSCtDefn"/>
        <w:tabs>
          <w:tab w:val="clear" w:pos="1134"/>
          <w:tab w:val="left" w:pos="2268"/>
        </w:tabs>
        <w:ind w:left="2835" w:hanging="2835"/>
      </w:pPr>
      <w:r>
        <w:lastRenderedPageBreak/>
        <w:tab/>
        <w:t>(i)</w:t>
      </w:r>
      <w:r>
        <w:tab/>
        <w:t>washing harvested berries;</w:t>
      </w:r>
    </w:p>
    <w:p w14:paraId="324CBC92" w14:textId="77777777" w:rsidR="00B46F3D" w:rsidRDefault="00B46F3D" w:rsidP="00B46F3D">
      <w:pPr>
        <w:pStyle w:val="FSCtDefn"/>
        <w:tabs>
          <w:tab w:val="clear" w:pos="1134"/>
          <w:tab w:val="left" w:pos="2268"/>
        </w:tabs>
        <w:ind w:left="2835" w:hanging="2835"/>
      </w:pPr>
      <w:r>
        <w:tab/>
        <w:t>(ii)</w:t>
      </w:r>
      <w:r>
        <w:tab/>
        <w:t xml:space="preserve">trimming harvested berries; </w:t>
      </w:r>
    </w:p>
    <w:p w14:paraId="44EAFFAF" w14:textId="77777777" w:rsidR="00B46F3D" w:rsidRDefault="00B46F3D" w:rsidP="00B46F3D">
      <w:pPr>
        <w:pStyle w:val="FSCtDefn"/>
        <w:tabs>
          <w:tab w:val="clear" w:pos="1134"/>
          <w:tab w:val="left" w:pos="2268"/>
        </w:tabs>
        <w:ind w:left="2835" w:hanging="2835"/>
      </w:pPr>
      <w:r>
        <w:tab/>
        <w:t xml:space="preserve">(iii) </w:t>
      </w:r>
      <w:r>
        <w:tab/>
        <w:t>chopping harvested berries;</w:t>
      </w:r>
    </w:p>
    <w:p w14:paraId="065FC3D4" w14:textId="77777777" w:rsidR="00B46F3D" w:rsidRDefault="00B46F3D" w:rsidP="00B46F3D">
      <w:pPr>
        <w:pStyle w:val="FSCtDefn"/>
        <w:tabs>
          <w:tab w:val="clear" w:pos="1134"/>
          <w:tab w:val="left" w:pos="2268"/>
        </w:tabs>
        <w:ind w:left="2835" w:hanging="2835"/>
      </w:pPr>
      <w:r>
        <w:tab/>
        <w:t>(iv)</w:t>
      </w:r>
      <w:r>
        <w:tab/>
        <w:t>sorting harvested berries;</w:t>
      </w:r>
      <w:r>
        <w:tab/>
      </w:r>
    </w:p>
    <w:p w14:paraId="22E85B08" w14:textId="77777777" w:rsidR="00B46F3D" w:rsidRDefault="00B46F3D" w:rsidP="00B46F3D">
      <w:pPr>
        <w:pStyle w:val="FSCtDefn"/>
        <w:tabs>
          <w:tab w:val="clear" w:pos="1134"/>
          <w:tab w:val="left" w:pos="2268"/>
        </w:tabs>
        <w:ind w:left="2835" w:hanging="2835"/>
      </w:pPr>
      <w:r>
        <w:tab/>
        <w:t>(v)</w:t>
      </w:r>
      <w:r>
        <w:tab/>
        <w:t>sanitising harvested berries;</w:t>
      </w:r>
    </w:p>
    <w:p w14:paraId="46F91287" w14:textId="77777777" w:rsidR="00B46F3D" w:rsidRDefault="00B46F3D" w:rsidP="00B46F3D">
      <w:pPr>
        <w:pStyle w:val="FSCtDefn"/>
        <w:tabs>
          <w:tab w:val="clear" w:pos="1134"/>
          <w:tab w:val="left" w:pos="2268"/>
        </w:tabs>
        <w:ind w:left="2835" w:hanging="2835"/>
      </w:pPr>
      <w:r>
        <w:tab/>
        <w:t>(vi)</w:t>
      </w:r>
      <w:r>
        <w:tab/>
        <w:t>combining harvested berries;</w:t>
      </w:r>
    </w:p>
    <w:p w14:paraId="5C48AFF7" w14:textId="77777777" w:rsidR="00B46F3D" w:rsidRDefault="00B46F3D" w:rsidP="00B46F3D">
      <w:pPr>
        <w:pStyle w:val="FSCtDefn"/>
        <w:tabs>
          <w:tab w:val="clear" w:pos="1134"/>
          <w:tab w:val="left" w:pos="2268"/>
        </w:tabs>
        <w:ind w:left="2835" w:hanging="2835"/>
      </w:pPr>
      <w:r>
        <w:tab/>
        <w:t>(vii)</w:t>
      </w:r>
      <w:r>
        <w:tab/>
      </w:r>
      <w:r w:rsidRPr="002B1A09">
        <w:t>packing</w:t>
      </w:r>
      <w:r>
        <w:t xml:space="preserve"> harvested berries; and</w:t>
      </w:r>
    </w:p>
    <w:p w14:paraId="6B937849" w14:textId="77777777" w:rsidR="00B46F3D" w:rsidRDefault="00B46F3D" w:rsidP="00B46F3D">
      <w:pPr>
        <w:pStyle w:val="FSCtPara"/>
        <w:tabs>
          <w:tab w:val="clear" w:pos="1701"/>
          <w:tab w:val="left" w:pos="2268"/>
        </w:tabs>
        <w:ind w:left="2835" w:hanging="2835"/>
      </w:pPr>
      <w:r>
        <w:tab/>
        <w:t>(viii)</w:t>
      </w:r>
      <w:r>
        <w:tab/>
        <w:t>transporting harvested berries between primary processing premises.</w:t>
      </w:r>
    </w:p>
    <w:p w14:paraId="137A7565" w14:textId="77777777" w:rsidR="00B46F3D" w:rsidRPr="00DD4B5F" w:rsidRDefault="00B46F3D" w:rsidP="00B46F3D">
      <w:pPr>
        <w:pStyle w:val="FSCnatHeading"/>
      </w:pPr>
      <w:r>
        <w:rPr>
          <w:b/>
          <w:i/>
        </w:rPr>
        <w:t>Note 1</w:t>
      </w:r>
      <w:r>
        <w:rPr>
          <w:b/>
          <w:i/>
        </w:rPr>
        <w:tab/>
      </w:r>
      <w:r w:rsidRPr="00DD4B5F">
        <w:t xml:space="preserve">In this Code (see section </w:t>
      </w:r>
      <w:r>
        <w:t>1.1.2—</w:t>
      </w:r>
      <w:r w:rsidRPr="00DD4B5F">
        <w:t>2(3) of Standard 1.1.2)</w:t>
      </w:r>
    </w:p>
    <w:p w14:paraId="5BF65452" w14:textId="77777777" w:rsidR="00B46F3D" w:rsidRPr="00DD4B5F" w:rsidRDefault="00B46F3D" w:rsidP="00B46F3D">
      <w:pPr>
        <w:pStyle w:val="FSCnatHeading"/>
        <w:rPr>
          <w:b/>
          <w:i/>
          <w:szCs w:val="16"/>
        </w:rPr>
      </w:pPr>
      <w:r>
        <w:rPr>
          <w:b/>
          <w:bCs/>
          <w:i/>
          <w:iCs w:val="0"/>
          <w:szCs w:val="16"/>
        </w:rPr>
        <w:tab/>
        <w:t>r</w:t>
      </w:r>
      <w:r w:rsidRPr="00DD4B5F">
        <w:rPr>
          <w:b/>
          <w:bCs/>
          <w:i/>
          <w:iCs w:val="0"/>
          <w:szCs w:val="16"/>
        </w:rPr>
        <w:t xml:space="preserve">elevant authority </w:t>
      </w:r>
      <w:r w:rsidRPr="00DD4B5F">
        <w:rPr>
          <w:szCs w:val="16"/>
        </w:rPr>
        <w:t>means an authority responsible for the enforcement of the relevant application Act</w:t>
      </w:r>
    </w:p>
    <w:p w14:paraId="140DA336" w14:textId="77777777" w:rsidR="00B46F3D" w:rsidRPr="002838F0" w:rsidRDefault="00B46F3D" w:rsidP="00B46F3D">
      <w:pPr>
        <w:pStyle w:val="FSCnatHeading"/>
      </w:pPr>
      <w:r w:rsidRPr="00BD6A2F">
        <w:rPr>
          <w:b/>
          <w:i/>
        </w:rPr>
        <w:t>Note</w:t>
      </w:r>
      <w:r>
        <w:rPr>
          <w:b/>
          <w:i/>
        </w:rPr>
        <w:t xml:space="preserve"> 2</w:t>
      </w:r>
      <w:r w:rsidRPr="00BD6A2F">
        <w:tab/>
      </w:r>
      <w:r>
        <w:t xml:space="preserve">In this Chapter (see clause 1 of </w:t>
      </w:r>
      <w:r w:rsidRPr="002F04B8">
        <w:t xml:space="preserve">Standard </w:t>
      </w:r>
      <w:r w:rsidRPr="000D5D3A">
        <w:t>4.1.1</w:t>
      </w:r>
      <w:r w:rsidRPr="002F04B8">
        <w:t>):</w:t>
      </w:r>
    </w:p>
    <w:p w14:paraId="6A3B04CA" w14:textId="77777777" w:rsidR="00B46F3D" w:rsidRDefault="00B46F3D" w:rsidP="00B46F3D">
      <w:pPr>
        <w:pStyle w:val="FSCnatHeading"/>
      </w:pPr>
      <w:r w:rsidRPr="002838F0">
        <w:rPr>
          <w:b/>
          <w:i/>
          <w:szCs w:val="16"/>
        </w:rPr>
        <w:t xml:space="preserve"> </w:t>
      </w:r>
      <w:r w:rsidRPr="002838F0">
        <w:rPr>
          <w:b/>
          <w:i/>
          <w:szCs w:val="16"/>
        </w:rPr>
        <w:tab/>
      </w:r>
      <w:r>
        <w:rPr>
          <w:b/>
          <w:i/>
        </w:rPr>
        <w:t xml:space="preserve">inputs </w:t>
      </w:r>
      <w:r>
        <w:t>includes any feed, litter, water (including recycled water), chemicals or other substances used in, or in connection with, the primary production or processing activity.</w:t>
      </w:r>
    </w:p>
    <w:p w14:paraId="75339FBB" w14:textId="77777777" w:rsidR="00B46F3D" w:rsidRDefault="00B46F3D" w:rsidP="00B46F3D">
      <w:pPr>
        <w:pStyle w:val="FSCnatHeading"/>
        <w:tabs>
          <w:tab w:val="clear" w:pos="1134"/>
          <w:tab w:val="left" w:pos="851"/>
        </w:tabs>
        <w:ind w:left="0" w:firstLine="0"/>
      </w:pPr>
      <w:r w:rsidRPr="00BD6A2F">
        <w:rPr>
          <w:b/>
          <w:i/>
        </w:rPr>
        <w:t>Note</w:t>
      </w:r>
      <w:r>
        <w:rPr>
          <w:b/>
          <w:i/>
        </w:rPr>
        <w:t xml:space="preserve"> 3</w:t>
      </w:r>
      <w:r w:rsidRPr="00BD6A2F">
        <w:tab/>
      </w:r>
      <w:r>
        <w:t>Clause 3 of Standard 4.1.1 sets out when a food will be unacceptable for the purposes of this Standard.</w:t>
      </w:r>
    </w:p>
    <w:p w14:paraId="5883CDC8" w14:textId="77777777" w:rsidR="00B46F3D" w:rsidRDefault="00B46F3D" w:rsidP="00B46F3D">
      <w:pPr>
        <w:pStyle w:val="FSCh5Section"/>
      </w:pPr>
      <w:r>
        <w:t>4.2.7—3</w:t>
      </w:r>
      <w:r w:rsidRPr="00E71572">
        <w:tab/>
      </w:r>
      <w:r>
        <w:t>Application</w:t>
      </w:r>
    </w:p>
    <w:p w14:paraId="537A4D71" w14:textId="77777777" w:rsidR="00B46F3D" w:rsidRDefault="00B46F3D" w:rsidP="00B46F3D">
      <w:pPr>
        <w:pStyle w:val="FSCtMain"/>
      </w:pPr>
      <w:r>
        <w:tab/>
        <w:t>(1)</w:t>
      </w:r>
      <w:r>
        <w:tab/>
        <w:t>This Standard applies to primary horticulture producers and to primary horticulture processors in Australia.</w:t>
      </w:r>
    </w:p>
    <w:p w14:paraId="15F9D573" w14:textId="77777777" w:rsidR="00B46F3D" w:rsidRDefault="00B46F3D" w:rsidP="00B46F3D">
      <w:pPr>
        <w:pStyle w:val="FSCtMain"/>
      </w:pPr>
      <w:r>
        <w:tab/>
        <w:t>(2)</w:t>
      </w:r>
      <w:r>
        <w:tab/>
        <w:t xml:space="preserve">This Standard does not apply to the retail sale of berries. </w:t>
      </w:r>
    </w:p>
    <w:p w14:paraId="2C7E57BF" w14:textId="77777777" w:rsidR="00B46F3D" w:rsidRPr="000D3982" w:rsidRDefault="00B46F3D" w:rsidP="00B46F3D">
      <w:pPr>
        <w:pStyle w:val="FSCh5Section"/>
      </w:pPr>
      <w:r w:rsidRPr="000D3982">
        <w:t>4.2.7—4</w:t>
      </w:r>
      <w:r w:rsidRPr="000D3982">
        <w:tab/>
        <w:t xml:space="preserve">Notification </w:t>
      </w:r>
    </w:p>
    <w:p w14:paraId="05F9125B" w14:textId="77777777" w:rsidR="00B46F3D" w:rsidRPr="000D3982" w:rsidRDefault="00B46F3D" w:rsidP="00B46F3D">
      <w:pPr>
        <w:pStyle w:val="Subclause"/>
        <w:tabs>
          <w:tab w:val="clear" w:pos="851"/>
          <w:tab w:val="left" w:pos="1134"/>
        </w:tabs>
        <w:spacing w:beforeLines="60" w:before="144" w:afterLines="60" w:after="144"/>
        <w:ind w:left="1701" w:hanging="1701"/>
      </w:pPr>
      <w:r w:rsidRPr="000D3982">
        <w:tab/>
        <w:t>(1)</w:t>
      </w:r>
      <w:r w:rsidRPr="000D3982">
        <w:tab/>
        <w:t xml:space="preserve">A primary horticulture producer </w:t>
      </w:r>
      <w:r>
        <w:t xml:space="preserve">and a </w:t>
      </w:r>
      <w:r w:rsidRPr="000D3982">
        <w:t>primary horticulture processor</w:t>
      </w:r>
      <w:r>
        <w:t xml:space="preserve"> </w:t>
      </w:r>
      <w:r w:rsidRPr="000D3982">
        <w:t xml:space="preserve">must </w:t>
      </w:r>
      <w:r>
        <w:t>provide</w:t>
      </w:r>
      <w:r w:rsidRPr="000D3982">
        <w:t xml:space="preserve"> the </w:t>
      </w:r>
      <w:r>
        <w:t xml:space="preserve">specified </w:t>
      </w:r>
      <w:r w:rsidRPr="000D3982">
        <w:t>inform</w:t>
      </w:r>
      <w:r>
        <w:t xml:space="preserve">ation </w:t>
      </w:r>
      <w:r w:rsidRPr="000D3982">
        <w:t>to the re</w:t>
      </w:r>
      <w:r>
        <w:t xml:space="preserve">levant </w:t>
      </w:r>
      <w:r w:rsidRPr="000D3982">
        <w:t xml:space="preserve">authority before </w:t>
      </w:r>
      <w:r>
        <w:t>engaging in a relevant activity</w:t>
      </w:r>
      <w:r w:rsidRPr="000D3982">
        <w:t>.</w:t>
      </w:r>
    </w:p>
    <w:p w14:paraId="3F41E9FA" w14:textId="77777777" w:rsidR="00B46F3D" w:rsidRPr="000D3982" w:rsidRDefault="00B46F3D" w:rsidP="00B46F3D">
      <w:pPr>
        <w:pStyle w:val="Subclause"/>
        <w:tabs>
          <w:tab w:val="clear" w:pos="851"/>
          <w:tab w:val="left" w:pos="1134"/>
        </w:tabs>
        <w:spacing w:beforeLines="60" w:before="144" w:afterLines="60" w:after="144"/>
        <w:ind w:left="1701" w:hanging="1701"/>
      </w:pPr>
      <w:r>
        <w:tab/>
        <w:t>(2</w:t>
      </w:r>
      <w:r w:rsidRPr="000D3982">
        <w:t>)</w:t>
      </w:r>
      <w:r w:rsidRPr="000D3982">
        <w:tab/>
      </w:r>
      <w:r>
        <w:t xml:space="preserve">In this section, </w:t>
      </w:r>
      <w:r>
        <w:rPr>
          <w:b/>
          <w:i/>
        </w:rPr>
        <w:t>specified information</w:t>
      </w:r>
      <w:r>
        <w:t xml:space="preserve"> means the following information</w:t>
      </w:r>
      <w:r w:rsidRPr="000D3982">
        <w:t>:</w:t>
      </w:r>
    </w:p>
    <w:p w14:paraId="5EB9E925" w14:textId="77777777" w:rsidR="00B46F3D" w:rsidRPr="000D3982" w:rsidRDefault="00B46F3D" w:rsidP="00B46F3D">
      <w:pPr>
        <w:pStyle w:val="Paragraph"/>
        <w:tabs>
          <w:tab w:val="left" w:pos="1701"/>
        </w:tabs>
        <w:spacing w:beforeLines="60" w:before="144" w:afterLines="60" w:after="144"/>
        <w:ind w:left="2268" w:hanging="2268"/>
      </w:pPr>
      <w:r w:rsidRPr="000D3982">
        <w:tab/>
        <w:t>(a)</w:t>
      </w:r>
      <w:r w:rsidRPr="000D3982">
        <w:tab/>
        <w:t>the contact details of the primary horticulture producer or the primary horticulture processor, including the name of their business and the name and business address of the proprietor of their business;</w:t>
      </w:r>
    </w:p>
    <w:p w14:paraId="1D321BAB" w14:textId="77777777" w:rsidR="00B46F3D" w:rsidRPr="000D3982" w:rsidRDefault="00B46F3D" w:rsidP="00B46F3D">
      <w:pPr>
        <w:pStyle w:val="Paragraph"/>
        <w:tabs>
          <w:tab w:val="left" w:pos="1701"/>
        </w:tabs>
        <w:spacing w:beforeLines="60" w:before="144" w:afterLines="60" w:after="144"/>
        <w:ind w:left="2268" w:hanging="2268"/>
      </w:pPr>
      <w:r w:rsidRPr="000D3982">
        <w:tab/>
        <w:t>(b)</w:t>
      </w:r>
      <w:r w:rsidRPr="000D3982">
        <w:tab/>
        <w:t>a description of the activities the primary horticulture producer or the primary horticulture processor</w:t>
      </w:r>
      <w:r w:rsidRPr="000D3982" w:rsidDel="007E63B5">
        <w:t xml:space="preserve"> </w:t>
      </w:r>
      <w:r w:rsidRPr="000D3982">
        <w:t>will undertake in relation to berries; and</w:t>
      </w:r>
    </w:p>
    <w:p w14:paraId="265C1FD4" w14:textId="77777777" w:rsidR="00B46F3D" w:rsidRPr="000D3982" w:rsidRDefault="00B46F3D" w:rsidP="00B46F3D">
      <w:pPr>
        <w:pStyle w:val="Paragraph"/>
        <w:tabs>
          <w:tab w:val="left" w:pos="1701"/>
        </w:tabs>
        <w:spacing w:beforeLines="60" w:before="144" w:afterLines="60" w:after="144"/>
        <w:ind w:left="2268" w:hanging="2268"/>
      </w:pPr>
      <w:r w:rsidRPr="000D3982">
        <w:tab/>
        <w:t>(c)</w:t>
      </w:r>
      <w:r w:rsidRPr="000D3982">
        <w:tab/>
        <w:t xml:space="preserve">the location or locations of each activity referred to in paragraph (b) that is within the jurisdiction of the </w:t>
      </w:r>
      <w:r>
        <w:t>relevant</w:t>
      </w:r>
      <w:r w:rsidRPr="000D3982">
        <w:t xml:space="preserve"> authority. </w:t>
      </w:r>
    </w:p>
    <w:p w14:paraId="373DBE0A" w14:textId="77777777" w:rsidR="00B46F3D" w:rsidRPr="000D3982" w:rsidRDefault="00B46F3D" w:rsidP="00B46F3D">
      <w:pPr>
        <w:pStyle w:val="Subclause"/>
        <w:tabs>
          <w:tab w:val="clear" w:pos="851"/>
          <w:tab w:val="left" w:pos="1134"/>
        </w:tabs>
        <w:spacing w:beforeLines="60" w:before="144" w:afterLines="60" w:after="144"/>
        <w:ind w:left="1701" w:hanging="1701"/>
      </w:pPr>
      <w:r w:rsidRPr="000D3982">
        <w:tab/>
        <w:t>(</w:t>
      </w:r>
      <w:r>
        <w:t>3</w:t>
      </w:r>
      <w:r w:rsidRPr="000D3982">
        <w:t>)</w:t>
      </w:r>
      <w:r w:rsidRPr="000D3982">
        <w:tab/>
        <w:t xml:space="preserve">A primary horticulture producer and a primary horticulture processor must notify the </w:t>
      </w:r>
      <w:r>
        <w:t>relevant</w:t>
      </w:r>
      <w:r w:rsidRPr="000D3982">
        <w:t xml:space="preserve"> authority of any proposed change to </w:t>
      </w:r>
      <w:r>
        <w:t>specified</w:t>
      </w:r>
      <w:r w:rsidRPr="000D3982">
        <w:t xml:space="preserve"> information </w:t>
      </w:r>
      <w:r>
        <w:t xml:space="preserve">provided to a relevant authority in accordance with this section </w:t>
      </w:r>
      <w:r w:rsidRPr="000D3982">
        <w:t>before that change occurs.</w:t>
      </w:r>
    </w:p>
    <w:p w14:paraId="56B05E0C" w14:textId="77777777" w:rsidR="00B46F3D" w:rsidRDefault="00B46F3D" w:rsidP="00B46F3D">
      <w:pPr>
        <w:pStyle w:val="FSCh5Section"/>
        <w:spacing w:beforeLines="60" w:before="144" w:afterLines="60" w:after="144"/>
      </w:pPr>
      <w:r>
        <w:t xml:space="preserve">4.2.7—5 </w:t>
      </w:r>
      <w:r>
        <w:tab/>
        <w:t>Traceability</w:t>
      </w:r>
    </w:p>
    <w:p w14:paraId="4714D916" w14:textId="77777777" w:rsidR="00B46F3D" w:rsidRDefault="00B46F3D" w:rsidP="00B46F3D">
      <w:pPr>
        <w:pStyle w:val="FSCtMain"/>
        <w:ind w:hanging="6"/>
      </w:pPr>
      <w:r>
        <w:t>A primary horticulture producer and a primary horticulture processor must have in place a system that can identify:</w:t>
      </w:r>
    </w:p>
    <w:p w14:paraId="05D8FBF6" w14:textId="77777777" w:rsidR="00B46F3D" w:rsidRPr="00C34F7E" w:rsidRDefault="00B46F3D" w:rsidP="00400DE1">
      <w:pPr>
        <w:pStyle w:val="FSCtPara"/>
        <w:numPr>
          <w:ilvl w:val="0"/>
          <w:numId w:val="29"/>
        </w:numPr>
      </w:pPr>
      <w:r w:rsidRPr="00C34F7E">
        <w:t xml:space="preserve">from whom </w:t>
      </w:r>
      <w:r>
        <w:t>berries</w:t>
      </w:r>
      <w:r w:rsidRPr="00C34F7E">
        <w:t xml:space="preserve"> </w:t>
      </w:r>
      <w:r>
        <w:t>were</w:t>
      </w:r>
      <w:r w:rsidRPr="00C34F7E">
        <w:t xml:space="preserve"> received; and</w:t>
      </w:r>
    </w:p>
    <w:p w14:paraId="7046AD1C" w14:textId="77777777" w:rsidR="00B46F3D" w:rsidRPr="00C34F7E" w:rsidRDefault="00B46F3D" w:rsidP="00400DE1">
      <w:pPr>
        <w:pStyle w:val="FSCtPara"/>
        <w:numPr>
          <w:ilvl w:val="0"/>
          <w:numId w:val="29"/>
        </w:numPr>
      </w:pPr>
      <w:r w:rsidRPr="00C34F7E">
        <w:t xml:space="preserve">to whom </w:t>
      </w:r>
      <w:r>
        <w:t>berries</w:t>
      </w:r>
      <w:r w:rsidRPr="00C34F7E">
        <w:t xml:space="preserve"> </w:t>
      </w:r>
      <w:r>
        <w:t>were</w:t>
      </w:r>
      <w:r w:rsidRPr="00C34F7E">
        <w:t xml:space="preserve"> supplied.</w:t>
      </w:r>
    </w:p>
    <w:p w14:paraId="626BF378" w14:textId="77777777" w:rsidR="00B46F3D" w:rsidRDefault="00B46F3D" w:rsidP="00B46F3D">
      <w:pPr>
        <w:pStyle w:val="FSCh5Section"/>
      </w:pPr>
      <w:r>
        <w:t>4.2.7—6</w:t>
      </w:r>
      <w:r w:rsidRPr="00531381">
        <w:tab/>
      </w:r>
      <w:r>
        <w:t>Inputs - water</w:t>
      </w:r>
    </w:p>
    <w:p w14:paraId="62683CCD" w14:textId="77777777" w:rsidR="00B46F3D" w:rsidRPr="00B75A47" w:rsidRDefault="00B46F3D" w:rsidP="00B46F3D">
      <w:pPr>
        <w:pStyle w:val="FSCtMain"/>
      </w:pPr>
      <w:r>
        <w:tab/>
      </w:r>
      <w:r>
        <w:tab/>
        <w:t>A primary horticulture producer and a primary horticulture processor must take all reasonable measures to ensure that water inputs do not make the berries unacceptable.</w:t>
      </w:r>
    </w:p>
    <w:p w14:paraId="53F16820" w14:textId="77777777" w:rsidR="00B46F3D" w:rsidRDefault="00B46F3D" w:rsidP="00B46F3D">
      <w:pPr>
        <w:pStyle w:val="FSCh5Section"/>
      </w:pPr>
      <w:r>
        <w:t>4.2.7—7</w:t>
      </w:r>
      <w:r w:rsidRPr="00531381">
        <w:tab/>
      </w:r>
      <w:r>
        <w:t>Premises and equipment</w:t>
      </w:r>
    </w:p>
    <w:p w14:paraId="6F3483CA" w14:textId="77777777" w:rsidR="00B46F3D" w:rsidRDefault="00B46F3D" w:rsidP="00B46F3D">
      <w:pPr>
        <w:pStyle w:val="FSCtMain"/>
        <w:ind w:left="1695" w:hanging="1695"/>
      </w:pPr>
      <w:r>
        <w:tab/>
        <w:t>(1)</w:t>
      </w:r>
      <w:r>
        <w:tab/>
        <w:t xml:space="preserve">A primary horticulture producer and a primary horticulture processor must take all </w:t>
      </w:r>
      <w:r>
        <w:lastRenderedPageBreak/>
        <w:t xml:space="preserve">reasonable measures to ensure that premises and equipment are designed, constructed, maintained and operated in a way that: </w:t>
      </w:r>
    </w:p>
    <w:p w14:paraId="4CB0D95D" w14:textId="77777777" w:rsidR="00B46F3D" w:rsidRDefault="00B46F3D" w:rsidP="00B46F3D">
      <w:pPr>
        <w:pStyle w:val="FSCtPara"/>
        <w:ind w:hanging="573"/>
      </w:pPr>
      <w:r>
        <w:t>(a)</w:t>
      </w:r>
      <w:r>
        <w:tab/>
        <w:t>allows for effective cleaning and sanitisation of the premises and equipment; and</w:t>
      </w:r>
    </w:p>
    <w:p w14:paraId="378F9DBA" w14:textId="77777777" w:rsidR="00B46F3D" w:rsidRDefault="00B46F3D" w:rsidP="00B46F3D">
      <w:pPr>
        <w:pStyle w:val="FSCtPara"/>
      </w:pPr>
      <w:r>
        <w:tab/>
        <w:t>(b)</w:t>
      </w:r>
      <w:r>
        <w:tab/>
      </w:r>
      <w:r w:rsidRPr="00160318">
        <w:t>does</w:t>
      </w:r>
      <w:r>
        <w:t xml:space="preserve"> not make berries unacceptable.</w:t>
      </w:r>
    </w:p>
    <w:p w14:paraId="1BA2B35A" w14:textId="77777777" w:rsidR="00B46F3D" w:rsidRDefault="00B46F3D" w:rsidP="00B46F3D">
      <w:pPr>
        <w:pStyle w:val="FSCtMain"/>
        <w:ind w:left="1695" w:hanging="1695"/>
      </w:pPr>
      <w:r>
        <w:tab/>
        <w:t>(2)</w:t>
      </w:r>
      <w:r>
        <w:tab/>
        <w:t>A primary horticulture producer and a primary horticulture processor must ensure that premises and equipment are kept clean, sanitised and in good repair to the extent required to ensure that berries are not made unacceptable.</w:t>
      </w:r>
    </w:p>
    <w:p w14:paraId="4BC741CF" w14:textId="77777777" w:rsidR="00B46F3D" w:rsidRDefault="00B46F3D" w:rsidP="00B46F3D">
      <w:pPr>
        <w:pStyle w:val="FSCh5Section"/>
      </w:pPr>
      <w:r>
        <w:t>4.2.7—8</w:t>
      </w:r>
      <w:r w:rsidRPr="00531381">
        <w:tab/>
      </w:r>
      <w:r>
        <w:t xml:space="preserve">Skills and knowledge </w:t>
      </w:r>
    </w:p>
    <w:p w14:paraId="3634924B" w14:textId="24FCAEE6" w:rsidR="00B46F3D" w:rsidRDefault="00B46F3D" w:rsidP="00B46F3D">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activity</w:t>
      </w:r>
      <w:r w:rsidR="00332618">
        <w:t>,</w:t>
      </w:r>
      <w:r>
        <w:t xml:space="preserve"> or who supervise a person who </w:t>
      </w:r>
      <w:r w:rsidRPr="00E44E0B">
        <w:t>engage</w:t>
      </w:r>
      <w:r>
        <w:t>s</w:t>
      </w:r>
      <w:r w:rsidRPr="00E44E0B">
        <w:t xml:space="preserve"> in </w:t>
      </w:r>
      <w:r>
        <w:t xml:space="preserve">a </w:t>
      </w:r>
      <w:r w:rsidRPr="00E44E0B">
        <w:t xml:space="preserve">relevant </w:t>
      </w:r>
      <w:r>
        <w:t>activity</w:t>
      </w:r>
      <w:r w:rsidR="00332618">
        <w:t>,</w:t>
      </w:r>
      <w:r>
        <w:t xml:space="preserve"> have: </w:t>
      </w:r>
    </w:p>
    <w:p w14:paraId="19DD16E6" w14:textId="77777777" w:rsidR="00B46F3D" w:rsidRDefault="00B46F3D" w:rsidP="00400DE1">
      <w:pPr>
        <w:pStyle w:val="FSCtPara"/>
        <w:numPr>
          <w:ilvl w:val="0"/>
          <w:numId w:val="30"/>
        </w:numPr>
      </w:pPr>
      <w:r>
        <w:t>knowledge of food safety and food hygiene matters; and</w:t>
      </w:r>
    </w:p>
    <w:p w14:paraId="51C42C40" w14:textId="77777777" w:rsidR="00B46F3D" w:rsidRDefault="00B46F3D" w:rsidP="00400DE1">
      <w:pPr>
        <w:pStyle w:val="FSCtPara"/>
        <w:numPr>
          <w:ilvl w:val="0"/>
          <w:numId w:val="30"/>
        </w:numPr>
      </w:pPr>
      <w:r>
        <w:t>skills in food safety and food hygiene matter</w:t>
      </w:r>
      <w:r w:rsidDel="00D25232">
        <w:t>s</w:t>
      </w:r>
    </w:p>
    <w:p w14:paraId="6DE28404" w14:textId="77777777" w:rsidR="00B46F3D" w:rsidRDefault="00B46F3D" w:rsidP="009130DC">
      <w:pPr>
        <w:pStyle w:val="FSCtMain"/>
        <w:tabs>
          <w:tab w:val="clear" w:pos="1134"/>
          <w:tab w:val="left" w:pos="1560"/>
        </w:tabs>
        <w:ind w:left="0" w:firstLine="0"/>
      </w:pPr>
      <w:r>
        <w:tab/>
      </w:r>
      <w:r>
        <w:tab/>
        <w:t>commensurate with their work.</w:t>
      </w:r>
    </w:p>
    <w:p w14:paraId="25EF7575" w14:textId="77777777" w:rsidR="00B46F3D" w:rsidRDefault="00B46F3D" w:rsidP="00B46F3D">
      <w:pPr>
        <w:pStyle w:val="FSCh5Section"/>
      </w:pPr>
      <w:r>
        <w:t>4.2.7—9</w:t>
      </w:r>
      <w:r w:rsidRPr="00531381">
        <w:tab/>
      </w:r>
      <w:r>
        <w:t>Health and hygiene of personnel and visitors</w:t>
      </w:r>
    </w:p>
    <w:p w14:paraId="6E79C179" w14:textId="77777777" w:rsidR="00B46F3D" w:rsidRDefault="00B46F3D" w:rsidP="00B46F3D">
      <w:pPr>
        <w:pStyle w:val="FSCtMain"/>
      </w:pPr>
      <w:r>
        <w:tab/>
      </w:r>
      <w:r>
        <w:tab/>
        <w:t>A primary horticulture producer and a primary horticulture processor must take all reasonable measures to ensure that personnel and visitors exercise personal hygiene and health practices that do not make berries unacceptable.</w:t>
      </w:r>
    </w:p>
    <w:p w14:paraId="50003318" w14:textId="77777777" w:rsidR="00B46F3D" w:rsidRDefault="00B46F3D" w:rsidP="00B46F3D">
      <w:pPr>
        <w:pStyle w:val="FSCh5Section"/>
      </w:pPr>
      <w:r>
        <w:t>4.2.7—10</w:t>
      </w:r>
      <w:r w:rsidRPr="00531381">
        <w:tab/>
      </w:r>
      <w:r>
        <w:t>Sale or supply of unacceptable berries</w:t>
      </w:r>
    </w:p>
    <w:p w14:paraId="32B50E8A" w14:textId="5BB3816F" w:rsidR="00B46F3D" w:rsidRDefault="00B46F3D" w:rsidP="00B46F3D">
      <w:pPr>
        <w:pStyle w:val="FSCtMain"/>
      </w:pPr>
      <w:r>
        <w:tab/>
        <w:t xml:space="preserve"> </w:t>
      </w:r>
      <w:r>
        <w:tab/>
        <w:t>A primary horticulture producer and a primary horticulture processor must not sell or supply berries for human consumption if they ought reasonably know</w:t>
      </w:r>
      <w:r w:rsidR="00967FA5">
        <w:t>,</w:t>
      </w:r>
      <w:r>
        <w:t xml:space="preserve"> or ought reasonably suspect</w:t>
      </w:r>
      <w:r w:rsidR="00967FA5">
        <w:t>,</w:t>
      </w:r>
      <w:r>
        <w:t xml:space="preserve"> that the</w:t>
      </w:r>
      <w:r w:rsidRPr="00FB73E5">
        <w:t xml:space="preserve"> </w:t>
      </w:r>
      <w:r>
        <w:t>berries are</w:t>
      </w:r>
      <w:r w:rsidRPr="00FB73E5">
        <w:t xml:space="preserve"> unacceptabl</w:t>
      </w:r>
      <w:r w:rsidRPr="000F555E">
        <w:t>e</w:t>
      </w:r>
      <w:r w:rsidRPr="00EB1DCA">
        <w:t xml:space="preserve">. </w:t>
      </w:r>
    </w:p>
    <w:p w14:paraId="2708B73A" w14:textId="2CB55B42" w:rsidR="00C475BF" w:rsidRDefault="00C475BF" w:rsidP="00B46F3D">
      <w:pPr>
        <w:pStyle w:val="FSCtMain"/>
      </w:pPr>
    </w:p>
    <w:p w14:paraId="3FAAEA1F" w14:textId="77777777" w:rsidR="00C475BF" w:rsidRDefault="00C475BF">
      <w:pPr>
        <w:widowControl/>
        <w:rPr>
          <w:rFonts w:cs="Arial"/>
          <w:iCs/>
          <w:sz w:val="20"/>
          <w:szCs w:val="22"/>
          <w:lang w:eastAsia="en-AU" w:bidi="ar-SA"/>
        </w:rPr>
      </w:pPr>
      <w:r>
        <w:br w:type="page"/>
      </w:r>
    </w:p>
    <w:p w14:paraId="447AC4F3" w14:textId="5799BB15" w:rsidR="00C475BF" w:rsidRPr="0058248D" w:rsidRDefault="00C475BF" w:rsidP="00B46F3D">
      <w:pPr>
        <w:pStyle w:val="FSCtMain"/>
        <w:rPr>
          <w:color w:val="FF0000"/>
        </w:rPr>
      </w:pPr>
    </w:p>
    <w:p w14:paraId="3314C8B5" w14:textId="35D3D4AE" w:rsidR="00C475BF" w:rsidRPr="00D53D72" w:rsidRDefault="00C475BF" w:rsidP="00C475BF">
      <w:pPr>
        <w:pStyle w:val="Heading2"/>
        <w:keepLines/>
        <w:widowControl/>
        <w:ind w:left="0" w:firstLine="0"/>
        <w:rPr>
          <w:rFonts w:eastAsia="Calibri" w:cs="Times New Roman"/>
          <w:bCs w:val="0"/>
          <w:iCs/>
          <w:lang w:val="en-AU" w:eastAsia="en-GB"/>
        </w:rPr>
      </w:pPr>
      <w:bookmarkStart w:id="385" w:name="_Toc85785778"/>
      <w:bookmarkStart w:id="386" w:name="_Toc85808323"/>
      <w:bookmarkStart w:id="387" w:name="_Toc86080982"/>
      <w:bookmarkStart w:id="388" w:name="_Toc86081412"/>
      <w:bookmarkStart w:id="389" w:name="_Toc87360081"/>
      <w:bookmarkStart w:id="390" w:name="_Toc87367410"/>
      <w:r w:rsidRPr="00CA6AD6">
        <w:rPr>
          <w:rFonts w:eastAsia="Calibri" w:cs="Times New Roman"/>
          <w:bCs w:val="0"/>
          <w:lang w:val="en-AU" w:eastAsia="en-GB"/>
        </w:rPr>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 Leafy Vegetables</w:t>
      </w:r>
      <w:bookmarkEnd w:id="385"/>
      <w:bookmarkEnd w:id="386"/>
      <w:bookmarkEnd w:id="387"/>
      <w:bookmarkEnd w:id="388"/>
      <w:bookmarkEnd w:id="389"/>
      <w:bookmarkEnd w:id="390"/>
    </w:p>
    <w:p w14:paraId="3F648D4A" w14:textId="77777777" w:rsidR="00C475BF" w:rsidRPr="009F1FDF" w:rsidRDefault="00C475BF" w:rsidP="00C475BF">
      <w:pPr>
        <w:widowControl/>
      </w:pPr>
    </w:p>
    <w:p w14:paraId="0F8D18F1" w14:textId="77777777" w:rsidR="00C475BF" w:rsidRPr="00C0014E" w:rsidRDefault="00C475BF" w:rsidP="00C475BF">
      <w:pPr>
        <w:rPr>
          <w:noProof/>
          <w:sz w:val="20"/>
          <w:lang w:val="en-AU" w:eastAsia="en-AU"/>
        </w:rPr>
      </w:pPr>
      <w:r w:rsidRPr="00C0014E">
        <w:rPr>
          <w:noProof/>
          <w:sz w:val="20"/>
          <w:lang w:eastAsia="en-GB" w:bidi="ar-SA"/>
        </w:rPr>
        <w:drawing>
          <wp:inline distT="0" distB="0" distL="0" distR="0" wp14:anchorId="1D79223B" wp14:editId="4B22E13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3028CD9" w14:textId="77777777" w:rsidR="00C475BF" w:rsidRPr="008F1620" w:rsidRDefault="00C475BF" w:rsidP="00C475BF">
      <w:pPr>
        <w:rPr>
          <w:sz w:val="20"/>
        </w:rPr>
      </w:pPr>
    </w:p>
    <w:p w14:paraId="03E23CA0" w14:textId="6C2EC02A" w:rsidR="00C475BF" w:rsidRPr="002A7834" w:rsidRDefault="00C475BF" w:rsidP="00C475BF">
      <w:pPr>
        <w:pBdr>
          <w:bottom w:val="single" w:sz="4" w:space="1" w:color="auto"/>
        </w:pBdr>
        <w:rPr>
          <w:b/>
          <w:sz w:val="20"/>
        </w:rPr>
      </w:pPr>
      <w:r>
        <w:rPr>
          <w:b/>
          <w:sz w:val="20"/>
        </w:rPr>
        <w:t xml:space="preserve">Standard 4.2.8 </w:t>
      </w:r>
      <w:r w:rsidRPr="002A7834">
        <w:rPr>
          <w:b/>
          <w:sz w:val="20"/>
        </w:rPr>
        <w:t xml:space="preserve">– </w:t>
      </w:r>
      <w:r>
        <w:rPr>
          <w:b/>
          <w:sz w:val="20"/>
        </w:rPr>
        <w:t xml:space="preserve">Primary production and processing standard for </w:t>
      </w:r>
      <w:r w:rsidR="00890282">
        <w:rPr>
          <w:b/>
          <w:sz w:val="20"/>
        </w:rPr>
        <w:t xml:space="preserve">Leafy Vegetables </w:t>
      </w:r>
    </w:p>
    <w:p w14:paraId="193C66CC" w14:textId="77777777" w:rsidR="00C475BF" w:rsidRPr="00C0014E" w:rsidRDefault="00C475BF" w:rsidP="00C475BF">
      <w:pPr>
        <w:pBdr>
          <w:bottom w:val="single" w:sz="4" w:space="1" w:color="auto"/>
        </w:pBdr>
        <w:rPr>
          <w:b/>
          <w:sz w:val="20"/>
        </w:rPr>
      </w:pPr>
    </w:p>
    <w:p w14:paraId="3D405B14" w14:textId="77777777" w:rsidR="00C475BF" w:rsidRPr="008F2616" w:rsidRDefault="00C475BF" w:rsidP="00C475BF">
      <w:pPr>
        <w:rPr>
          <w:sz w:val="20"/>
        </w:rPr>
      </w:pPr>
    </w:p>
    <w:p w14:paraId="68F2E63B" w14:textId="77777777" w:rsidR="00C475BF" w:rsidRPr="0053287E" w:rsidRDefault="00C475BF" w:rsidP="00C475BF">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F376CB">
        <w:rPr>
          <w:sz w:val="20"/>
        </w:rPr>
        <w:t>on a date 18 months after the date of gazettal</w:t>
      </w:r>
      <w:r w:rsidRPr="0053287E">
        <w:rPr>
          <w:sz w:val="20"/>
        </w:rPr>
        <w:t>.</w:t>
      </w:r>
    </w:p>
    <w:p w14:paraId="497748B7" w14:textId="77777777" w:rsidR="00C475BF" w:rsidRPr="008F2616" w:rsidRDefault="00C475BF" w:rsidP="00C475BF">
      <w:pPr>
        <w:rPr>
          <w:sz w:val="20"/>
        </w:rPr>
      </w:pPr>
    </w:p>
    <w:p w14:paraId="002D61D0" w14:textId="77777777" w:rsidR="00C475BF" w:rsidRPr="008F2616" w:rsidRDefault="00C475BF" w:rsidP="00C475BF">
      <w:pPr>
        <w:rPr>
          <w:sz w:val="20"/>
        </w:rPr>
      </w:pPr>
      <w:r w:rsidRPr="008F2616">
        <w:rPr>
          <w:sz w:val="20"/>
        </w:rPr>
        <w:t xml:space="preserve">Dated </w:t>
      </w:r>
      <w:r>
        <w:rPr>
          <w:sz w:val="20"/>
        </w:rPr>
        <w:t>[To be completed by the Delegate]</w:t>
      </w:r>
    </w:p>
    <w:p w14:paraId="680E070E" w14:textId="77777777" w:rsidR="00C475BF" w:rsidRPr="008F2616" w:rsidRDefault="00C475BF" w:rsidP="00C475BF">
      <w:pPr>
        <w:rPr>
          <w:sz w:val="20"/>
        </w:rPr>
      </w:pPr>
    </w:p>
    <w:p w14:paraId="7D31A184" w14:textId="77777777" w:rsidR="00C475BF" w:rsidRPr="008F2616" w:rsidRDefault="00C475BF" w:rsidP="00C475BF">
      <w:pPr>
        <w:rPr>
          <w:sz w:val="20"/>
        </w:rPr>
      </w:pPr>
    </w:p>
    <w:p w14:paraId="740E2FB9" w14:textId="77777777" w:rsidR="00C475BF" w:rsidRPr="008F2616" w:rsidRDefault="00C475BF" w:rsidP="00C475BF">
      <w:pPr>
        <w:rPr>
          <w:sz w:val="20"/>
        </w:rPr>
      </w:pPr>
      <w:r>
        <w:rPr>
          <w:sz w:val="20"/>
        </w:rPr>
        <w:t>[Name of Delegate]</w:t>
      </w:r>
    </w:p>
    <w:p w14:paraId="5F49C643" w14:textId="77777777" w:rsidR="00C475BF" w:rsidRPr="008F2616" w:rsidRDefault="00C475BF" w:rsidP="00C475BF">
      <w:pPr>
        <w:rPr>
          <w:sz w:val="20"/>
        </w:rPr>
      </w:pPr>
      <w:r w:rsidRPr="008F2616">
        <w:rPr>
          <w:sz w:val="20"/>
        </w:rPr>
        <w:t>Delegate of the Board of Food Standards Australia New Zealand</w:t>
      </w:r>
    </w:p>
    <w:p w14:paraId="2C47F47F" w14:textId="77777777" w:rsidR="00C475BF" w:rsidRPr="00713686" w:rsidRDefault="00C475BF" w:rsidP="00C475BF">
      <w:pPr>
        <w:rPr>
          <w:sz w:val="20"/>
        </w:rPr>
      </w:pPr>
    </w:p>
    <w:p w14:paraId="5F7B8526" w14:textId="77777777" w:rsidR="00C475BF" w:rsidRPr="00713686" w:rsidRDefault="00C475BF" w:rsidP="00C475BF">
      <w:pPr>
        <w:rPr>
          <w:sz w:val="20"/>
        </w:rPr>
      </w:pPr>
    </w:p>
    <w:p w14:paraId="20AFFAEB" w14:textId="77777777" w:rsidR="00C475BF" w:rsidRPr="00713686" w:rsidRDefault="00C475BF" w:rsidP="00C475BF">
      <w:pPr>
        <w:rPr>
          <w:sz w:val="20"/>
        </w:rPr>
      </w:pPr>
    </w:p>
    <w:p w14:paraId="1A39C35E" w14:textId="77777777" w:rsidR="00C475BF" w:rsidRPr="00713686" w:rsidRDefault="00C475BF" w:rsidP="00C475BF">
      <w:pPr>
        <w:rPr>
          <w:sz w:val="20"/>
        </w:rPr>
      </w:pPr>
    </w:p>
    <w:p w14:paraId="3508B741" w14:textId="77777777" w:rsidR="00C475BF" w:rsidRPr="00713686" w:rsidRDefault="00C475BF" w:rsidP="00C475BF">
      <w:pPr>
        <w:rPr>
          <w:sz w:val="20"/>
        </w:rPr>
      </w:pPr>
    </w:p>
    <w:p w14:paraId="2A6B04BE" w14:textId="77777777" w:rsidR="00C475BF" w:rsidRPr="00713686" w:rsidRDefault="00C475BF" w:rsidP="00C475BF">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 xml:space="preserve">Note:  </w:t>
      </w:r>
    </w:p>
    <w:p w14:paraId="66A1B57A" w14:textId="77777777" w:rsidR="00C475BF" w:rsidRPr="00713686" w:rsidRDefault="00C475BF" w:rsidP="00C475BF">
      <w:pPr>
        <w:pBdr>
          <w:top w:val="single" w:sz="4" w:space="1" w:color="auto"/>
          <w:left w:val="single" w:sz="4" w:space="4" w:color="auto"/>
          <w:bottom w:val="single" w:sz="4" w:space="1" w:color="auto"/>
          <w:right w:val="single" w:sz="4" w:space="4" w:color="auto"/>
        </w:pBdr>
        <w:rPr>
          <w:sz w:val="20"/>
          <w:lang w:val="en-AU"/>
        </w:rPr>
      </w:pPr>
    </w:p>
    <w:p w14:paraId="64BBFBF5" w14:textId="77777777" w:rsidR="00C475BF" w:rsidRPr="00713686" w:rsidRDefault="00C475BF" w:rsidP="00C475BF">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date for the purposes of the above n</w:t>
      </w:r>
      <w:r w:rsidRPr="00713686">
        <w:rPr>
          <w:sz w:val="20"/>
          <w:lang w:val="en-AU"/>
        </w:rPr>
        <w:t xml:space="preserve">otice. </w:t>
      </w:r>
    </w:p>
    <w:p w14:paraId="1ABDE2C3" w14:textId="77777777" w:rsidR="00C475BF" w:rsidRDefault="00C475BF" w:rsidP="00C475BF">
      <w:pPr>
        <w:rPr>
          <w:sz w:val="20"/>
        </w:rPr>
      </w:pPr>
    </w:p>
    <w:p w14:paraId="01B116E1" w14:textId="77777777" w:rsidR="00C475BF" w:rsidRDefault="00C475BF" w:rsidP="00C475BF">
      <w:pPr>
        <w:widowControl/>
        <w:rPr>
          <w:sz w:val="20"/>
        </w:rPr>
      </w:pPr>
      <w:r>
        <w:rPr>
          <w:sz w:val="20"/>
        </w:rPr>
        <w:br w:type="page"/>
      </w:r>
    </w:p>
    <w:p w14:paraId="01C76685" w14:textId="6933FD88" w:rsidR="00C475BF" w:rsidRPr="00E71572" w:rsidRDefault="00C475BF" w:rsidP="00C475BF">
      <w:pPr>
        <w:pStyle w:val="FSCh3Standard"/>
      </w:pPr>
      <w:bookmarkStart w:id="391" w:name="_Toc85785779"/>
      <w:bookmarkStart w:id="392" w:name="_Toc85808324"/>
      <w:bookmarkStart w:id="393" w:name="_Toc86080983"/>
      <w:bookmarkStart w:id="394" w:name="_Toc86081413"/>
      <w:bookmarkStart w:id="395" w:name="_Toc87360082"/>
      <w:bookmarkStart w:id="396" w:name="_Toc87367411"/>
      <w:r>
        <w:lastRenderedPageBreak/>
        <w:t>Standard 4.2</w:t>
      </w:r>
      <w:r w:rsidRPr="00E71572">
        <w:t>.</w:t>
      </w:r>
      <w:r>
        <w:t>8</w:t>
      </w:r>
      <w:r w:rsidRPr="00E71572">
        <w:t xml:space="preserve">   </w:t>
      </w:r>
      <w:r w:rsidRPr="00E71572">
        <w:tab/>
      </w:r>
      <w:r>
        <w:t xml:space="preserve">Primary production and processing standard for </w:t>
      </w:r>
      <w:r w:rsidR="00890282">
        <w:t xml:space="preserve">Leafy </w:t>
      </w:r>
      <w:bookmarkEnd w:id="391"/>
      <w:bookmarkEnd w:id="392"/>
      <w:bookmarkEnd w:id="393"/>
      <w:bookmarkEnd w:id="394"/>
      <w:r w:rsidR="00890282">
        <w:t>Vegetables</w:t>
      </w:r>
      <w:bookmarkEnd w:id="395"/>
      <w:bookmarkEnd w:id="396"/>
      <w:r w:rsidR="00890282">
        <w:t xml:space="preserve"> </w:t>
      </w:r>
    </w:p>
    <w:p w14:paraId="59B4B94F" w14:textId="77777777" w:rsidR="00C475BF" w:rsidRPr="00C0022D" w:rsidRDefault="00C475BF" w:rsidP="00C475BF">
      <w:pPr>
        <w:pStyle w:val="FSCnatHeading"/>
      </w:pPr>
      <w:r w:rsidRPr="00B37E28">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8659AF">
        <w:rPr>
          <w:i/>
        </w:rPr>
        <w:t xml:space="preserve">Australia New Zealand Food Standards </w:t>
      </w:r>
      <w:r w:rsidRPr="00C0022D">
        <w:rPr>
          <w:i/>
        </w:rPr>
        <w:t>Code.</w:t>
      </w:r>
      <w:r w:rsidRPr="00C0022D">
        <w:t xml:space="preserve"> See also section 1.1.1—3.</w:t>
      </w:r>
    </w:p>
    <w:p w14:paraId="0535F6FF" w14:textId="77777777" w:rsidR="00C475BF" w:rsidRPr="00C0022D" w:rsidRDefault="00C475BF" w:rsidP="00C475BF">
      <w:pPr>
        <w:pStyle w:val="FSCnatHeading"/>
      </w:pPr>
      <w:r w:rsidRPr="00C0022D">
        <w:rPr>
          <w:b/>
          <w:i/>
        </w:rPr>
        <w:t>Note 2</w:t>
      </w:r>
      <w:r w:rsidRPr="00C0022D">
        <w:tab/>
      </w:r>
      <w:r>
        <w:t>This Standard applies in Australia only</w:t>
      </w:r>
      <w:r w:rsidRPr="00C0022D">
        <w:t>.</w:t>
      </w:r>
    </w:p>
    <w:p w14:paraId="025144AB" w14:textId="77777777" w:rsidR="00C475BF" w:rsidRPr="00E71572" w:rsidRDefault="00C475BF" w:rsidP="00C475BF">
      <w:pPr>
        <w:pStyle w:val="FSCh4Div"/>
      </w:pPr>
      <w:r w:rsidRPr="00E71572">
        <w:t>Division 1</w:t>
      </w:r>
      <w:r w:rsidRPr="00E71572">
        <w:tab/>
      </w:r>
      <w:r>
        <w:t>Preliminary</w:t>
      </w:r>
    </w:p>
    <w:p w14:paraId="02C41829" w14:textId="77777777" w:rsidR="00C475BF" w:rsidRPr="00E71572" w:rsidRDefault="00C475BF" w:rsidP="00C475BF">
      <w:pPr>
        <w:pStyle w:val="FSCh5Section"/>
      </w:pPr>
      <w:r>
        <w:t>4.2.8</w:t>
      </w:r>
      <w:r w:rsidRPr="00E71572">
        <w:t>—1</w:t>
      </w:r>
      <w:r w:rsidRPr="00E71572">
        <w:tab/>
      </w:r>
      <w:r>
        <w:t>Name</w:t>
      </w:r>
    </w:p>
    <w:p w14:paraId="37DF8DAD" w14:textId="7743D0AD" w:rsidR="00C475BF" w:rsidRPr="008659AF" w:rsidRDefault="00C475BF" w:rsidP="00C475BF">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4.2.8</w:t>
      </w:r>
      <w:r w:rsidRPr="008659AF">
        <w:t xml:space="preserve"> – </w:t>
      </w:r>
      <w:r>
        <w:t xml:space="preserve">Primary production and processing standard for </w:t>
      </w:r>
      <w:r w:rsidR="00890282">
        <w:t>Leafy Vegetables</w:t>
      </w:r>
      <w:r w:rsidRPr="008659AF">
        <w:t>.</w:t>
      </w:r>
    </w:p>
    <w:p w14:paraId="164AF9D7" w14:textId="77777777" w:rsidR="00C475BF" w:rsidRPr="00C0022D" w:rsidRDefault="00C475BF" w:rsidP="00C475BF">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555F70B1" w14:textId="77777777" w:rsidR="00C475BF" w:rsidRDefault="00C475BF" w:rsidP="00C475BF">
      <w:pPr>
        <w:pStyle w:val="FSCh5Section"/>
      </w:pPr>
      <w:r>
        <w:t>4.2.8—2</w:t>
      </w:r>
      <w:r w:rsidRPr="00E71572">
        <w:tab/>
      </w:r>
      <w:r>
        <w:t>Definitions</w:t>
      </w:r>
    </w:p>
    <w:p w14:paraId="497309FF" w14:textId="77777777" w:rsidR="00C475BF" w:rsidRDefault="00C475BF" w:rsidP="00C475BF">
      <w:pPr>
        <w:pStyle w:val="FSCtDefn"/>
        <w:rPr>
          <w:b/>
          <w:i/>
        </w:rPr>
      </w:pPr>
      <w:r>
        <w:t>In this Standard:</w:t>
      </w:r>
    </w:p>
    <w:p w14:paraId="5D53515A" w14:textId="1787E0CD" w:rsidR="00C475BF" w:rsidRDefault="00C475BF" w:rsidP="00C475BF">
      <w:pPr>
        <w:pStyle w:val="FSCtDefn"/>
        <w:rPr>
          <w:b/>
          <w:i/>
        </w:rPr>
      </w:pPr>
      <w:r>
        <w:rPr>
          <w:b/>
          <w:i/>
        </w:rPr>
        <w:t xml:space="preserve">leafy vegetables </w:t>
      </w:r>
      <w:r w:rsidRPr="00BF6C5E">
        <w:t xml:space="preserve">means </w:t>
      </w:r>
      <w:r>
        <w:t>fresh leafy vegetables</w:t>
      </w:r>
      <w:r w:rsidR="00DE2B2A">
        <w:t>;</w:t>
      </w:r>
      <w:r w:rsidRPr="00177700">
        <w:t xml:space="preserve"> </w:t>
      </w:r>
      <w:r w:rsidRPr="00BF6C5E">
        <w:t xml:space="preserve">and </w:t>
      </w:r>
      <w:r>
        <w:t>includes baby leaves, lettuce</w:t>
      </w:r>
      <w:r w:rsidR="008F5F00">
        <w:t>,</w:t>
      </w:r>
      <w:r>
        <w:t xml:space="preserve"> and leafy herbs.</w:t>
      </w:r>
      <w:r>
        <w:rPr>
          <w:b/>
          <w:i/>
        </w:rPr>
        <w:t xml:space="preserve"> </w:t>
      </w:r>
    </w:p>
    <w:p w14:paraId="6064E21A" w14:textId="2D212420" w:rsidR="00C475BF" w:rsidRPr="001D0DB7" w:rsidRDefault="00C475BF" w:rsidP="00C475BF">
      <w:pPr>
        <w:pStyle w:val="FSCtDefn"/>
      </w:pPr>
      <w:r>
        <w:rPr>
          <w:b/>
          <w:i/>
        </w:rPr>
        <w:t xml:space="preserve">growing site </w:t>
      </w:r>
      <w:r>
        <w:t>means any site used to grow leafy vegetables</w:t>
      </w:r>
      <w:r w:rsidR="00DE2B2A">
        <w:t>;</w:t>
      </w:r>
      <w:r>
        <w:t xml:space="preserve"> and includes an open, partially enclosed or enclosed planting area.</w:t>
      </w:r>
    </w:p>
    <w:p w14:paraId="1942FBAE" w14:textId="4ABDE166" w:rsidR="00C475BF" w:rsidRDefault="00C475BF" w:rsidP="00C475BF">
      <w:pPr>
        <w:pStyle w:val="FSCtDefn"/>
      </w:pPr>
      <w:r>
        <w:rPr>
          <w:b/>
          <w:i/>
        </w:rPr>
        <w:t xml:space="preserve">harvest </w:t>
      </w:r>
      <w:r>
        <w:t>means all activities related to the collection and removal of leafy vegetables from a growing site; and includes picking, cutting, field packing (including packaging for retail sale)</w:t>
      </w:r>
      <w:r w:rsidR="00B71013">
        <w:t>,</w:t>
      </w:r>
      <w:r>
        <w:t xml:space="preserve"> and transport from the growing site to the next step in the supply chain.</w:t>
      </w:r>
    </w:p>
    <w:p w14:paraId="39BDFBD5" w14:textId="77777777" w:rsidR="00C475BF" w:rsidRDefault="00C475BF" w:rsidP="00C475BF">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4872E801" w14:textId="77777777" w:rsidR="00C475BF" w:rsidRDefault="00C475BF" w:rsidP="00C475BF">
      <w:pPr>
        <w:pStyle w:val="FSCtPara"/>
      </w:pPr>
      <w:r>
        <w:tab/>
        <w:t xml:space="preserve">(a) </w:t>
      </w:r>
      <w:r>
        <w:tab/>
        <w:t>are used by a primary horticulture producer or by a primary horticulture processor; and</w:t>
      </w:r>
    </w:p>
    <w:p w14:paraId="7B3B4F18" w14:textId="77777777" w:rsidR="00C475BF" w:rsidRPr="005A523E" w:rsidRDefault="00C475BF" w:rsidP="00C475BF">
      <w:pPr>
        <w:pStyle w:val="FSCtPara"/>
      </w:pPr>
      <w:r>
        <w:tab/>
        <w:t>(b)</w:t>
      </w:r>
      <w:r>
        <w:tab/>
        <w:t>have direct or indirect contact with leafy vegetables.</w:t>
      </w:r>
    </w:p>
    <w:p w14:paraId="2D5638AA" w14:textId="77777777" w:rsidR="00C475BF" w:rsidRDefault="00C475BF" w:rsidP="00C475BF">
      <w:pPr>
        <w:pStyle w:val="FSCtDefn"/>
        <w:rPr>
          <w:b/>
          <w:i/>
        </w:rPr>
      </w:pPr>
      <w:r>
        <w:rPr>
          <w:b/>
          <w:i/>
        </w:rPr>
        <w:t xml:space="preserve">primary horticulture producer </w:t>
      </w:r>
      <w:r>
        <w:t>means a business, enterprise or activity that involves the growing and/or harvesting of leafy vegetables.</w:t>
      </w:r>
    </w:p>
    <w:p w14:paraId="5FC8AFCB" w14:textId="77777777" w:rsidR="00C475BF" w:rsidRDefault="00C475BF" w:rsidP="00C475BF">
      <w:pPr>
        <w:pStyle w:val="FSCtDefn"/>
      </w:pPr>
      <w:r>
        <w:rPr>
          <w:b/>
          <w:i/>
        </w:rPr>
        <w:t xml:space="preserve">primary horticulture processor </w:t>
      </w:r>
      <w:r>
        <w:t xml:space="preserve">means a business, enterprise or activity that includes one or more of the following activities in relation to leafy vegetables that have been harvested: </w:t>
      </w:r>
    </w:p>
    <w:p w14:paraId="310CD703" w14:textId="77777777" w:rsidR="00C475BF" w:rsidRDefault="00C475BF" w:rsidP="00C475BF">
      <w:pPr>
        <w:pStyle w:val="FSCtDefn"/>
        <w:tabs>
          <w:tab w:val="clear" w:pos="1134"/>
          <w:tab w:val="left" w:pos="1701"/>
        </w:tabs>
        <w:ind w:left="2268" w:hanging="2268"/>
      </w:pPr>
      <w:r>
        <w:tab/>
        <w:t>(a)</w:t>
      </w:r>
      <w:r>
        <w:tab/>
        <w:t>washing;</w:t>
      </w:r>
    </w:p>
    <w:p w14:paraId="54A166E1" w14:textId="77777777" w:rsidR="00C475BF" w:rsidRDefault="00C475BF" w:rsidP="00C475BF">
      <w:pPr>
        <w:pStyle w:val="FSCtDefn"/>
        <w:tabs>
          <w:tab w:val="clear" w:pos="1134"/>
          <w:tab w:val="left" w:pos="1701"/>
        </w:tabs>
        <w:ind w:left="2268" w:hanging="2268"/>
      </w:pPr>
      <w:r>
        <w:tab/>
        <w:t>(b)</w:t>
      </w:r>
      <w:r>
        <w:tab/>
        <w:t xml:space="preserve">trimming; </w:t>
      </w:r>
    </w:p>
    <w:p w14:paraId="4EF4A8F1" w14:textId="77777777" w:rsidR="00C475BF" w:rsidRDefault="00C475BF" w:rsidP="00C475BF">
      <w:pPr>
        <w:pStyle w:val="FSCtDefn"/>
        <w:tabs>
          <w:tab w:val="clear" w:pos="1134"/>
          <w:tab w:val="left" w:pos="1701"/>
        </w:tabs>
        <w:ind w:left="2268" w:hanging="2268"/>
      </w:pPr>
      <w:r>
        <w:tab/>
        <w:t xml:space="preserve">(c) </w:t>
      </w:r>
      <w:r>
        <w:tab/>
        <w:t>chopping;</w:t>
      </w:r>
    </w:p>
    <w:p w14:paraId="1B021246" w14:textId="77777777" w:rsidR="00C475BF" w:rsidRDefault="00C475BF" w:rsidP="00C475BF">
      <w:pPr>
        <w:pStyle w:val="FSCtDefn"/>
        <w:tabs>
          <w:tab w:val="clear" w:pos="1134"/>
          <w:tab w:val="left" w:pos="1701"/>
        </w:tabs>
        <w:ind w:left="2268" w:hanging="2268"/>
      </w:pPr>
      <w:r>
        <w:tab/>
        <w:t>(d)</w:t>
      </w:r>
      <w:r>
        <w:tab/>
        <w:t>sorting;</w:t>
      </w:r>
      <w:r>
        <w:tab/>
      </w:r>
    </w:p>
    <w:p w14:paraId="3983D069" w14:textId="77777777" w:rsidR="00C475BF" w:rsidRDefault="00C475BF" w:rsidP="00C475BF">
      <w:pPr>
        <w:pStyle w:val="FSCtDefn"/>
        <w:tabs>
          <w:tab w:val="clear" w:pos="1134"/>
          <w:tab w:val="left" w:pos="1701"/>
        </w:tabs>
        <w:ind w:left="2268" w:hanging="2268"/>
      </w:pPr>
      <w:r>
        <w:tab/>
        <w:t>(e)</w:t>
      </w:r>
      <w:r>
        <w:tab/>
        <w:t>sanitising;</w:t>
      </w:r>
    </w:p>
    <w:p w14:paraId="10DF22D7" w14:textId="77777777" w:rsidR="00C475BF" w:rsidRDefault="00C475BF" w:rsidP="00C475BF">
      <w:pPr>
        <w:pStyle w:val="FSCtDefn"/>
        <w:tabs>
          <w:tab w:val="clear" w:pos="1134"/>
          <w:tab w:val="left" w:pos="1701"/>
        </w:tabs>
        <w:ind w:left="2268" w:hanging="2268"/>
      </w:pPr>
      <w:r>
        <w:tab/>
        <w:t>(f)</w:t>
      </w:r>
      <w:r>
        <w:tab/>
        <w:t>combining products;</w:t>
      </w:r>
    </w:p>
    <w:p w14:paraId="5B484BA6" w14:textId="77777777" w:rsidR="00C475BF" w:rsidRDefault="00C475BF" w:rsidP="00C475BF">
      <w:pPr>
        <w:pStyle w:val="FSCtDefn"/>
        <w:tabs>
          <w:tab w:val="clear" w:pos="1134"/>
          <w:tab w:val="left" w:pos="1701"/>
        </w:tabs>
        <w:ind w:left="2268" w:hanging="2268"/>
      </w:pPr>
      <w:r>
        <w:tab/>
        <w:t>(g)</w:t>
      </w:r>
      <w:r>
        <w:tab/>
      </w:r>
      <w:r w:rsidRPr="002B1A09">
        <w:t>packing</w:t>
      </w:r>
      <w:r>
        <w:t>; and</w:t>
      </w:r>
    </w:p>
    <w:p w14:paraId="7F8B0C52" w14:textId="77777777" w:rsidR="00C475BF" w:rsidRDefault="00C475BF" w:rsidP="00C475BF">
      <w:pPr>
        <w:pStyle w:val="FSCtDefn"/>
        <w:tabs>
          <w:tab w:val="clear" w:pos="1134"/>
          <w:tab w:val="left" w:pos="1701"/>
        </w:tabs>
        <w:ind w:left="2268" w:hanging="2268"/>
      </w:pPr>
      <w:r>
        <w:tab/>
        <w:t>(h)</w:t>
      </w:r>
      <w:r>
        <w:tab/>
        <w:t>transport between primary processing premises</w:t>
      </w:r>
      <w:r w:rsidDel="003F1C4D">
        <w:t>.</w:t>
      </w:r>
    </w:p>
    <w:p w14:paraId="1464B102" w14:textId="77777777" w:rsidR="00C475BF" w:rsidRDefault="00C475BF" w:rsidP="00C475BF">
      <w:pPr>
        <w:pStyle w:val="FSCtDefn"/>
        <w:tabs>
          <w:tab w:val="clear" w:pos="1134"/>
          <w:tab w:val="left" w:pos="1701"/>
        </w:tabs>
        <w:ind w:left="2268" w:hanging="2268"/>
      </w:pPr>
      <w:r>
        <w:tab/>
      </w:r>
      <w:r>
        <w:rPr>
          <w:b/>
          <w:i/>
        </w:rPr>
        <w:t xml:space="preserve">relevant activity </w:t>
      </w:r>
      <w:r w:rsidRPr="00E44E0B">
        <w:t>means</w:t>
      </w:r>
      <w:r>
        <w:t>:</w:t>
      </w:r>
    </w:p>
    <w:p w14:paraId="75E76015" w14:textId="77777777" w:rsidR="00C475BF" w:rsidRDefault="00C475BF" w:rsidP="00C475BF">
      <w:pPr>
        <w:pStyle w:val="FSCtDefn"/>
        <w:tabs>
          <w:tab w:val="clear" w:pos="1134"/>
          <w:tab w:val="left" w:pos="1701"/>
        </w:tabs>
        <w:ind w:left="2268" w:hanging="2268"/>
      </w:pPr>
      <w:r>
        <w:tab/>
        <w:t xml:space="preserve">(a) </w:t>
      </w:r>
      <w:r>
        <w:tab/>
        <w:t>in relation to a primary horticulture producer, the growing and/or harvesting of leafy vegetables; and</w:t>
      </w:r>
    </w:p>
    <w:p w14:paraId="485DF4F9" w14:textId="77777777" w:rsidR="00C475BF" w:rsidRDefault="00C475BF" w:rsidP="00C475BF">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578BCB4C" w14:textId="77777777" w:rsidR="00C475BF" w:rsidRDefault="00C475BF" w:rsidP="00C475BF">
      <w:pPr>
        <w:pStyle w:val="FSCtDefn"/>
        <w:tabs>
          <w:tab w:val="clear" w:pos="1134"/>
          <w:tab w:val="left" w:pos="2268"/>
        </w:tabs>
        <w:ind w:left="2835" w:hanging="2835"/>
      </w:pPr>
      <w:r>
        <w:lastRenderedPageBreak/>
        <w:tab/>
        <w:t>(i)</w:t>
      </w:r>
      <w:r>
        <w:tab/>
        <w:t>washing harvested leafy vegetables;</w:t>
      </w:r>
    </w:p>
    <w:p w14:paraId="29031075" w14:textId="77777777" w:rsidR="00C475BF" w:rsidRDefault="00C475BF" w:rsidP="00C475BF">
      <w:pPr>
        <w:pStyle w:val="FSCtDefn"/>
        <w:tabs>
          <w:tab w:val="clear" w:pos="1134"/>
          <w:tab w:val="left" w:pos="2268"/>
        </w:tabs>
        <w:ind w:left="2835" w:hanging="2835"/>
      </w:pPr>
      <w:r>
        <w:tab/>
        <w:t>(ii)</w:t>
      </w:r>
      <w:r>
        <w:tab/>
        <w:t xml:space="preserve">trimming harvested leafy vegetables; </w:t>
      </w:r>
    </w:p>
    <w:p w14:paraId="759B16EB" w14:textId="77777777" w:rsidR="00C475BF" w:rsidRDefault="00C475BF" w:rsidP="00C475BF">
      <w:pPr>
        <w:pStyle w:val="FSCtDefn"/>
        <w:tabs>
          <w:tab w:val="clear" w:pos="1134"/>
          <w:tab w:val="left" w:pos="2268"/>
        </w:tabs>
        <w:ind w:left="2835" w:hanging="2835"/>
      </w:pPr>
      <w:r>
        <w:tab/>
        <w:t xml:space="preserve">(iii) </w:t>
      </w:r>
      <w:r>
        <w:tab/>
        <w:t>chopping harvested leafy vegetables;</w:t>
      </w:r>
    </w:p>
    <w:p w14:paraId="59CB1AF9" w14:textId="77777777" w:rsidR="00C475BF" w:rsidRDefault="00C475BF" w:rsidP="00C475BF">
      <w:pPr>
        <w:pStyle w:val="FSCtDefn"/>
        <w:tabs>
          <w:tab w:val="clear" w:pos="1134"/>
          <w:tab w:val="left" w:pos="2268"/>
        </w:tabs>
        <w:ind w:left="2835" w:hanging="2835"/>
      </w:pPr>
      <w:r>
        <w:tab/>
        <w:t>(iv)</w:t>
      </w:r>
      <w:r>
        <w:tab/>
        <w:t>sorting harvested leafy vegetables;</w:t>
      </w:r>
      <w:r>
        <w:tab/>
      </w:r>
    </w:p>
    <w:p w14:paraId="5FD6A7FC" w14:textId="77777777" w:rsidR="00C475BF" w:rsidRDefault="00C475BF" w:rsidP="00C475BF">
      <w:pPr>
        <w:pStyle w:val="FSCtDefn"/>
        <w:tabs>
          <w:tab w:val="clear" w:pos="1134"/>
          <w:tab w:val="left" w:pos="2268"/>
        </w:tabs>
        <w:ind w:left="2835" w:hanging="2835"/>
      </w:pPr>
      <w:r>
        <w:tab/>
        <w:t>(v)</w:t>
      </w:r>
      <w:r>
        <w:tab/>
        <w:t>sanitising harvested leafy vegetables;</w:t>
      </w:r>
    </w:p>
    <w:p w14:paraId="48F74D1B" w14:textId="77777777" w:rsidR="00C475BF" w:rsidRDefault="00C475BF" w:rsidP="00C475BF">
      <w:pPr>
        <w:pStyle w:val="FSCtDefn"/>
        <w:tabs>
          <w:tab w:val="clear" w:pos="1134"/>
          <w:tab w:val="left" w:pos="2268"/>
        </w:tabs>
        <w:ind w:left="2835" w:hanging="2835"/>
      </w:pPr>
      <w:r>
        <w:tab/>
        <w:t>(vi)</w:t>
      </w:r>
      <w:r>
        <w:tab/>
        <w:t>combining harvested leafy vegetables;</w:t>
      </w:r>
    </w:p>
    <w:p w14:paraId="5255E77D" w14:textId="77777777" w:rsidR="00C475BF" w:rsidRDefault="00C475BF" w:rsidP="00C475BF">
      <w:pPr>
        <w:pStyle w:val="FSCtDefn"/>
        <w:tabs>
          <w:tab w:val="clear" w:pos="1134"/>
          <w:tab w:val="left" w:pos="2268"/>
        </w:tabs>
        <w:ind w:left="2835" w:hanging="2835"/>
      </w:pPr>
      <w:r>
        <w:tab/>
        <w:t>(vii)</w:t>
      </w:r>
      <w:r>
        <w:tab/>
      </w:r>
      <w:r w:rsidRPr="002B1A09">
        <w:t>packing</w:t>
      </w:r>
      <w:r>
        <w:t xml:space="preserve"> harvested leafy vegetables; and</w:t>
      </w:r>
    </w:p>
    <w:p w14:paraId="449E88B7" w14:textId="77777777" w:rsidR="00C475BF" w:rsidRDefault="00C475BF" w:rsidP="00C475BF">
      <w:pPr>
        <w:pStyle w:val="FSCtPara"/>
        <w:tabs>
          <w:tab w:val="clear" w:pos="1701"/>
          <w:tab w:val="left" w:pos="2268"/>
        </w:tabs>
        <w:ind w:left="2835" w:hanging="2835"/>
      </w:pPr>
      <w:r>
        <w:tab/>
        <w:t>(viii)</w:t>
      </w:r>
      <w:r>
        <w:tab/>
        <w:t>transporting harvested leafy vegetables between primary processing premises.</w:t>
      </w:r>
    </w:p>
    <w:p w14:paraId="10EFBA50" w14:textId="77777777" w:rsidR="00C475BF" w:rsidRPr="002838F0" w:rsidRDefault="00C475BF" w:rsidP="00C475BF">
      <w:pPr>
        <w:pStyle w:val="FSCnatHeading"/>
      </w:pPr>
      <w:r w:rsidRPr="00BD6A2F">
        <w:rPr>
          <w:b/>
          <w:i/>
        </w:rPr>
        <w:t>Note</w:t>
      </w:r>
      <w:r>
        <w:rPr>
          <w:b/>
          <w:i/>
        </w:rPr>
        <w:t xml:space="preserve"> 1</w:t>
      </w:r>
      <w:r w:rsidRPr="00BD6A2F">
        <w:tab/>
      </w:r>
      <w:r>
        <w:t xml:space="preserve">In this Chapter (see clause 1 of </w:t>
      </w:r>
      <w:r w:rsidRPr="002F04B8">
        <w:t xml:space="preserve">Standard </w:t>
      </w:r>
      <w:r w:rsidRPr="000D5D3A">
        <w:t>4.1.1</w:t>
      </w:r>
      <w:r w:rsidRPr="002F04B8">
        <w:t>):</w:t>
      </w:r>
    </w:p>
    <w:p w14:paraId="57CB3CC5" w14:textId="77777777" w:rsidR="00C475BF" w:rsidRPr="002838F0" w:rsidRDefault="00C475BF" w:rsidP="00C475BF">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2AE723C4" w14:textId="77777777" w:rsidR="00C475BF" w:rsidRDefault="00C475BF" w:rsidP="00C475BF">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0053D3A6" w14:textId="77777777" w:rsidR="00C475BF" w:rsidRDefault="00C475BF" w:rsidP="00C475BF">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2AEB38AF" w14:textId="77777777" w:rsidR="00C475BF" w:rsidRDefault="00C475BF" w:rsidP="00C475BF">
      <w:pPr>
        <w:pStyle w:val="FSCh5Section"/>
      </w:pPr>
      <w:r>
        <w:t>4.2.8—3</w:t>
      </w:r>
      <w:r w:rsidRPr="00E71572">
        <w:tab/>
      </w:r>
      <w:r>
        <w:t>Application</w:t>
      </w:r>
    </w:p>
    <w:p w14:paraId="1CEA5FF4" w14:textId="77777777" w:rsidR="00C475BF" w:rsidRDefault="00C475BF" w:rsidP="00C475BF">
      <w:pPr>
        <w:pStyle w:val="FSCtMain"/>
      </w:pPr>
      <w:r>
        <w:tab/>
        <w:t>(1)</w:t>
      </w:r>
      <w:r>
        <w:tab/>
        <w:t>This Standard applies to primary horticulture producers and to primary horticulture processors in Australia.</w:t>
      </w:r>
    </w:p>
    <w:p w14:paraId="666FD55A" w14:textId="77777777" w:rsidR="00C475BF" w:rsidRDefault="00C475BF" w:rsidP="00C475BF">
      <w:pPr>
        <w:pStyle w:val="FSCtMain"/>
      </w:pPr>
      <w:r>
        <w:tab/>
        <w:t>(2)</w:t>
      </w:r>
      <w:r>
        <w:tab/>
        <w:t>This Standard does not apply to the retail sale of leafy vegetables.</w:t>
      </w:r>
    </w:p>
    <w:p w14:paraId="6B58C2FF" w14:textId="77777777" w:rsidR="00C475BF" w:rsidRDefault="00C475BF" w:rsidP="00C475BF">
      <w:pPr>
        <w:pStyle w:val="FSCh5Section"/>
      </w:pPr>
      <w:r>
        <w:t>4.2.8—4</w:t>
      </w:r>
      <w:r w:rsidRPr="00531381">
        <w:tab/>
      </w:r>
      <w:r>
        <w:t>General food safety management requirements</w:t>
      </w:r>
    </w:p>
    <w:p w14:paraId="473DA0A8" w14:textId="77777777" w:rsidR="00C475BF" w:rsidRDefault="00C475BF" w:rsidP="00C475BF">
      <w:pPr>
        <w:pStyle w:val="FSCtMain"/>
        <w:tabs>
          <w:tab w:val="clear" w:pos="1134"/>
          <w:tab w:val="left" w:pos="1701"/>
        </w:tabs>
        <w:ind w:firstLine="0"/>
      </w:pPr>
      <w:r>
        <w:t>A primary horticulture producer and a primary horticulture processor must comply with the general food safety management requirements.</w:t>
      </w:r>
    </w:p>
    <w:p w14:paraId="224915CA" w14:textId="77777777" w:rsidR="00C475BF" w:rsidRDefault="00C475BF" w:rsidP="00C475BF">
      <w:pPr>
        <w:pStyle w:val="FSCh5Section"/>
        <w:spacing w:beforeLines="60" w:before="144" w:afterLines="60" w:after="144"/>
      </w:pPr>
      <w:r>
        <w:t xml:space="preserve">4.2.8—5 </w:t>
      </w:r>
      <w:r>
        <w:tab/>
        <w:t>Traceability</w:t>
      </w:r>
    </w:p>
    <w:p w14:paraId="68D5A82B" w14:textId="77777777" w:rsidR="00C475BF" w:rsidRDefault="00C475BF" w:rsidP="00C475BF">
      <w:pPr>
        <w:pStyle w:val="FSCtMain"/>
        <w:ind w:hanging="6"/>
      </w:pPr>
      <w:r>
        <w:t>A primary horticulture producer and a primary horticulture processor must have in place a system that can identify:</w:t>
      </w:r>
    </w:p>
    <w:p w14:paraId="67A165E4" w14:textId="51BCC5E0" w:rsidR="00C475BF" w:rsidRPr="00C34F7E" w:rsidRDefault="003C0656" w:rsidP="003C0656">
      <w:pPr>
        <w:pStyle w:val="FSCtPara"/>
        <w:ind w:left="1695" w:firstLine="0"/>
      </w:pPr>
      <w:r>
        <w:t>(a)</w:t>
      </w:r>
      <w:r>
        <w:tab/>
      </w:r>
      <w:r w:rsidR="00C475BF" w:rsidRPr="00C34F7E">
        <w:t xml:space="preserve">from whom </w:t>
      </w:r>
      <w:r w:rsidR="00C475BF">
        <w:t>leafy vegetables were</w:t>
      </w:r>
      <w:r w:rsidR="00C475BF" w:rsidRPr="00C34F7E">
        <w:t xml:space="preserve"> received; and</w:t>
      </w:r>
    </w:p>
    <w:p w14:paraId="35CEC7BA" w14:textId="66CA908B" w:rsidR="00C475BF" w:rsidRPr="00C34F7E" w:rsidRDefault="003C0656" w:rsidP="003C0656">
      <w:pPr>
        <w:pStyle w:val="FSCtPara"/>
        <w:ind w:left="1695" w:firstLine="0"/>
      </w:pPr>
      <w:r>
        <w:t>(b)</w:t>
      </w:r>
      <w:r>
        <w:tab/>
      </w:r>
      <w:r w:rsidR="00C475BF" w:rsidRPr="00C34F7E">
        <w:t xml:space="preserve">to whom </w:t>
      </w:r>
      <w:r w:rsidR="00C475BF">
        <w:t>leafy vegetables were</w:t>
      </w:r>
      <w:r w:rsidR="00C475BF" w:rsidRPr="00C34F7E">
        <w:t xml:space="preserve"> supplied.</w:t>
      </w:r>
    </w:p>
    <w:p w14:paraId="58D0F3A0" w14:textId="77777777" w:rsidR="00C475BF" w:rsidRDefault="00C475BF" w:rsidP="00C475BF">
      <w:pPr>
        <w:pStyle w:val="FSCh5Section"/>
      </w:pPr>
      <w:r>
        <w:t>4.2.8—6</w:t>
      </w:r>
      <w:r w:rsidRPr="00531381">
        <w:tab/>
      </w:r>
      <w:r>
        <w:t>Inputs – seed, seedling, soil, fertiliser and water</w:t>
      </w:r>
    </w:p>
    <w:p w14:paraId="631F1EC9" w14:textId="77777777" w:rsidR="00C475BF" w:rsidRDefault="00C475BF" w:rsidP="00C475BF">
      <w:pPr>
        <w:pStyle w:val="FSCtMain"/>
      </w:pPr>
      <w:r>
        <w:tab/>
      </w:r>
      <w:r>
        <w:tab/>
        <w:t>A primary horticulture producer and a primary horticulture processor must take all reasonable measures to ensure that any of the following inputs do not make leafy vegetables unacceptable:</w:t>
      </w:r>
    </w:p>
    <w:p w14:paraId="3BECE0CF" w14:textId="77777777" w:rsidR="00C475BF" w:rsidRDefault="00C475BF" w:rsidP="00400DE1">
      <w:pPr>
        <w:pStyle w:val="FSCtPara"/>
        <w:numPr>
          <w:ilvl w:val="0"/>
          <w:numId w:val="32"/>
        </w:numPr>
      </w:pPr>
      <w:r>
        <w:t>seeds;</w:t>
      </w:r>
    </w:p>
    <w:p w14:paraId="09792C3C" w14:textId="77777777" w:rsidR="00C475BF" w:rsidRDefault="00C475BF" w:rsidP="00400DE1">
      <w:pPr>
        <w:pStyle w:val="FSCtPara"/>
        <w:numPr>
          <w:ilvl w:val="0"/>
          <w:numId w:val="32"/>
        </w:numPr>
      </w:pPr>
      <w:r>
        <w:t>seedlings;</w:t>
      </w:r>
    </w:p>
    <w:p w14:paraId="08A2B4C5" w14:textId="77777777" w:rsidR="00C475BF" w:rsidRDefault="00C475BF" w:rsidP="00400DE1">
      <w:pPr>
        <w:pStyle w:val="FSCtPara"/>
        <w:numPr>
          <w:ilvl w:val="0"/>
          <w:numId w:val="32"/>
        </w:numPr>
      </w:pPr>
      <w:r>
        <w:t>soil;</w:t>
      </w:r>
    </w:p>
    <w:p w14:paraId="64FD9B2B" w14:textId="77777777" w:rsidR="00C475BF" w:rsidRDefault="00C475BF" w:rsidP="00400DE1">
      <w:pPr>
        <w:pStyle w:val="FSCtPara"/>
        <w:numPr>
          <w:ilvl w:val="0"/>
          <w:numId w:val="32"/>
        </w:numPr>
      </w:pPr>
      <w:r>
        <w:t>soil amendments (including manure, human biosolids, compost, and plant bio</w:t>
      </w:r>
      <w:r>
        <w:noBreakHyphen/>
        <w:t>waste);</w:t>
      </w:r>
    </w:p>
    <w:p w14:paraId="7036A3E6" w14:textId="77777777" w:rsidR="00C475BF" w:rsidRDefault="00C475BF" w:rsidP="00400DE1">
      <w:pPr>
        <w:pStyle w:val="FSCtPara"/>
        <w:numPr>
          <w:ilvl w:val="0"/>
          <w:numId w:val="32"/>
        </w:numPr>
      </w:pPr>
      <w:r>
        <w:t>fertiliser; and</w:t>
      </w:r>
    </w:p>
    <w:p w14:paraId="7B3AA23E" w14:textId="77777777" w:rsidR="00C475BF" w:rsidRPr="00B75A47" w:rsidRDefault="00C475BF" w:rsidP="00400DE1">
      <w:pPr>
        <w:pStyle w:val="FSCtPara"/>
        <w:numPr>
          <w:ilvl w:val="0"/>
          <w:numId w:val="32"/>
        </w:numPr>
      </w:pPr>
      <w:r>
        <w:t>water.</w:t>
      </w:r>
    </w:p>
    <w:p w14:paraId="136F0FC0" w14:textId="77777777" w:rsidR="00C475BF" w:rsidRDefault="00C475BF" w:rsidP="00C475BF">
      <w:pPr>
        <w:pStyle w:val="FSCh5Section"/>
      </w:pPr>
      <w:r>
        <w:t>4.2.8—7</w:t>
      </w:r>
      <w:r w:rsidRPr="00531381">
        <w:tab/>
      </w:r>
      <w:r>
        <w:t xml:space="preserve">Growing sites </w:t>
      </w:r>
    </w:p>
    <w:p w14:paraId="26BBE988" w14:textId="77777777" w:rsidR="00C475BF" w:rsidRPr="00723EF1" w:rsidRDefault="00C475BF" w:rsidP="00C475BF">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leafy vegetables are not made unacceptable</w:t>
      </w:r>
      <w:r w:rsidRPr="00723EF1">
        <w:rPr>
          <w:szCs w:val="20"/>
        </w:rPr>
        <w:t>.</w:t>
      </w:r>
    </w:p>
    <w:p w14:paraId="11FAC367" w14:textId="77777777" w:rsidR="00C475BF" w:rsidRPr="00AD1149" w:rsidRDefault="00C475BF" w:rsidP="00C475BF">
      <w:pPr>
        <w:pStyle w:val="FSCh5Section"/>
      </w:pPr>
      <w:r>
        <w:t>4.2.9—8</w:t>
      </w:r>
      <w:r w:rsidRPr="00531381">
        <w:tab/>
      </w:r>
      <w:r>
        <w:t xml:space="preserve">Weather events </w:t>
      </w:r>
      <w:r w:rsidRPr="00723EF1">
        <w:rPr>
          <w:szCs w:val="20"/>
        </w:rPr>
        <w:tab/>
      </w:r>
    </w:p>
    <w:p w14:paraId="5C26F459" w14:textId="77777777" w:rsidR="00C475BF" w:rsidRPr="00AD1149" w:rsidRDefault="00C475BF" w:rsidP="00C475BF">
      <w:pPr>
        <w:pStyle w:val="FSCtMain"/>
        <w:tabs>
          <w:tab w:val="clear" w:pos="1134"/>
        </w:tabs>
        <w:ind w:left="1695" w:hanging="1695"/>
      </w:pPr>
      <w:r>
        <w:rPr>
          <w:szCs w:val="20"/>
        </w:rPr>
        <w:t xml:space="preserve"> </w:t>
      </w:r>
      <w:r>
        <w:rPr>
          <w:szCs w:val="20"/>
        </w:rPr>
        <w:tab/>
      </w:r>
      <w:r w:rsidRPr="00AD1149">
        <w:rPr>
          <w:szCs w:val="20"/>
        </w:rPr>
        <w:t xml:space="preserve">A primary horticulture producer and a primary horticulture processor </w:t>
      </w:r>
      <w:r w:rsidRPr="00BF1B20">
        <w:rPr>
          <w:szCs w:val="20"/>
        </w:rPr>
        <w:t xml:space="preserve">must </w:t>
      </w:r>
      <w:r>
        <w:rPr>
          <w:szCs w:val="20"/>
        </w:rPr>
        <w:t xml:space="preserve">take </w:t>
      </w:r>
      <w:r w:rsidRPr="00BF1B20">
        <w:t xml:space="preserve">appropriate remedial action </w:t>
      </w:r>
      <w:r>
        <w:t xml:space="preserve">to </w:t>
      </w:r>
      <w:r w:rsidRPr="00BF1B20">
        <w:rPr>
          <w:szCs w:val="20"/>
        </w:rPr>
        <w:t xml:space="preserve">ensure that </w:t>
      </w:r>
      <w:r>
        <w:t xml:space="preserve">leafy vegetables </w:t>
      </w:r>
      <w:r w:rsidRPr="00BF1B20">
        <w:rPr>
          <w:szCs w:val="20"/>
        </w:rPr>
        <w:t xml:space="preserve">adversely affected by </w:t>
      </w:r>
      <w:r w:rsidRPr="00BF1B20">
        <w:lastRenderedPageBreak/>
        <w:t>weather conditions are not unacceptable</w:t>
      </w:r>
      <w:r w:rsidRPr="00AD1149">
        <w:t>.</w:t>
      </w:r>
    </w:p>
    <w:p w14:paraId="5D78E16F" w14:textId="77777777" w:rsidR="00C475BF" w:rsidRDefault="00C475BF" w:rsidP="00C475BF">
      <w:pPr>
        <w:pStyle w:val="FSCh5Section"/>
      </w:pPr>
      <w:r>
        <w:t>4.2.8—9</w:t>
      </w:r>
      <w:r w:rsidRPr="00531381">
        <w:tab/>
      </w:r>
      <w:r>
        <w:t>Premises and equipment</w:t>
      </w:r>
    </w:p>
    <w:p w14:paraId="016D36C5" w14:textId="77777777" w:rsidR="00C475BF" w:rsidRDefault="00C475BF" w:rsidP="00C475BF">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55DAD611" w14:textId="77777777" w:rsidR="00C475BF" w:rsidRDefault="00C475BF" w:rsidP="00C475BF">
      <w:pPr>
        <w:pStyle w:val="FSCtPara"/>
        <w:ind w:hanging="573"/>
      </w:pPr>
      <w:r>
        <w:t>(a)</w:t>
      </w:r>
      <w:r>
        <w:tab/>
        <w:t>allows for effective cleaning and sanitisation of the premises and equipment; and</w:t>
      </w:r>
    </w:p>
    <w:p w14:paraId="4753345A" w14:textId="77777777" w:rsidR="00C475BF" w:rsidRDefault="00C475BF" w:rsidP="00C475BF">
      <w:pPr>
        <w:pStyle w:val="FSCtPara"/>
      </w:pPr>
      <w:r>
        <w:tab/>
        <w:t>(b)</w:t>
      </w:r>
      <w:r>
        <w:tab/>
        <w:t>does not make leafy vegetables unacceptable.</w:t>
      </w:r>
    </w:p>
    <w:p w14:paraId="5E0C2E65" w14:textId="77777777" w:rsidR="00C475BF" w:rsidRDefault="00C475BF" w:rsidP="00C475BF">
      <w:pPr>
        <w:pStyle w:val="FSCtMain"/>
        <w:ind w:left="1695" w:hanging="1695"/>
      </w:pPr>
      <w:r>
        <w:tab/>
        <w:t>(2)</w:t>
      </w:r>
      <w:r>
        <w:tab/>
        <w:t>A primary horticulture producer and a primary horticulture processor must ensure that premises and equipment are kept clean, sanitised and in good repair to the extent required to ensure that leafy vegetables are not made unacceptable.</w:t>
      </w:r>
    </w:p>
    <w:p w14:paraId="145CC065" w14:textId="77777777" w:rsidR="00C475BF" w:rsidRDefault="00C475BF" w:rsidP="00C475BF">
      <w:pPr>
        <w:pStyle w:val="FSCh5Section"/>
      </w:pPr>
      <w:r>
        <w:t>4.2.8—10</w:t>
      </w:r>
      <w:r w:rsidRPr="00531381">
        <w:tab/>
      </w:r>
      <w:r>
        <w:t xml:space="preserve">Temperature of harvested leafy vegetables </w:t>
      </w:r>
    </w:p>
    <w:p w14:paraId="454DA527" w14:textId="77777777" w:rsidR="00C475BF" w:rsidRDefault="00C475BF" w:rsidP="00C475BF">
      <w:pPr>
        <w:pStyle w:val="FSCtMain"/>
      </w:pPr>
      <w:r>
        <w:tab/>
      </w:r>
      <w:r>
        <w:tab/>
        <w:t>A primary horticulture producer and a primary horticulture processor must keep harvested leafy vegetables at a temperature that does not make the leafy vegetables unacceptable.</w:t>
      </w:r>
    </w:p>
    <w:p w14:paraId="4EC5A76D" w14:textId="77777777" w:rsidR="00C475BF" w:rsidRDefault="00C475BF" w:rsidP="00C475BF">
      <w:pPr>
        <w:pStyle w:val="FSCh5Section"/>
      </w:pPr>
      <w:r>
        <w:t>4.2.8—11</w:t>
      </w:r>
      <w:r w:rsidRPr="00531381">
        <w:tab/>
      </w:r>
      <w:r>
        <w:t xml:space="preserve">Washing and sanitisation of harvested leafy vegetables </w:t>
      </w:r>
    </w:p>
    <w:p w14:paraId="0FB4EDC5" w14:textId="77777777" w:rsidR="00C475BF" w:rsidRDefault="00C475BF" w:rsidP="00C475BF">
      <w:pPr>
        <w:pStyle w:val="FSCtMain"/>
      </w:pPr>
      <w:r>
        <w:tab/>
      </w:r>
      <w:r>
        <w:tab/>
        <w:t>A primary horticulture processor must take all reasonable measures to ensure  that:</w:t>
      </w:r>
    </w:p>
    <w:p w14:paraId="2B126AFF" w14:textId="77777777" w:rsidR="00C475BF" w:rsidRDefault="00C475BF" w:rsidP="00C475BF">
      <w:pPr>
        <w:pStyle w:val="FSCtPara"/>
      </w:pPr>
      <w:r>
        <w:tab/>
        <w:t>(a)</w:t>
      </w:r>
      <w:r>
        <w:tab/>
        <w:t>visible extraneous material on harvested leafy vegetables is removed; and</w:t>
      </w:r>
    </w:p>
    <w:p w14:paraId="7C9F7699" w14:textId="77777777" w:rsidR="00C475BF" w:rsidRDefault="00C475BF" w:rsidP="00C475BF">
      <w:pPr>
        <w:pStyle w:val="FSCtPara"/>
      </w:pPr>
      <w:r>
        <w:tab/>
        <w:t>(b)</w:t>
      </w:r>
      <w:r>
        <w:tab/>
        <w:t>any washing or sanitising of harvested leafy vegetables does not make the leafy vegetables unacceptable.</w:t>
      </w:r>
      <w:r>
        <w:tab/>
      </w:r>
      <w:r>
        <w:tab/>
      </w:r>
    </w:p>
    <w:p w14:paraId="0C95D41B" w14:textId="77777777" w:rsidR="00C475BF" w:rsidRDefault="00C475BF" w:rsidP="00C475BF">
      <w:pPr>
        <w:pStyle w:val="FSCh5Section"/>
      </w:pPr>
      <w:r>
        <w:t>4.2.8—12</w:t>
      </w:r>
      <w:r w:rsidRPr="00531381">
        <w:tab/>
      </w:r>
      <w:r>
        <w:t>Animals and pests</w:t>
      </w:r>
    </w:p>
    <w:p w14:paraId="6AF6C17C" w14:textId="7DBFFE46" w:rsidR="00C475BF" w:rsidRPr="00582ABE" w:rsidRDefault="00C475BF" w:rsidP="00C475BF">
      <w:pPr>
        <w:pStyle w:val="FSCtMain"/>
      </w:pPr>
      <w:r>
        <w:tab/>
      </w:r>
      <w:r>
        <w:tab/>
        <w:t>A primary horticulture producer and a primary horticulture processor must take all reasonable measures to minimise the presence of animals, vermin and pests in growing sites</w:t>
      </w:r>
      <w:r w:rsidR="0038315A">
        <w:t>,</w:t>
      </w:r>
      <w:r>
        <w:t xml:space="preserve"> and in premises and equipment, to ensure that leafy vegetables are not made unacceptable. </w:t>
      </w:r>
    </w:p>
    <w:p w14:paraId="17699C4C" w14:textId="77777777" w:rsidR="00C475BF" w:rsidRDefault="00C475BF" w:rsidP="00C475BF">
      <w:pPr>
        <w:pStyle w:val="FSCh5Section"/>
      </w:pPr>
      <w:r>
        <w:t>4.2.8—13</w:t>
      </w:r>
      <w:r w:rsidRPr="00531381">
        <w:tab/>
      </w:r>
      <w:r>
        <w:t xml:space="preserve">Skills and knowledge </w:t>
      </w:r>
    </w:p>
    <w:p w14:paraId="499DD8F7" w14:textId="78C79420" w:rsidR="00C475BF" w:rsidRDefault="00C475BF" w:rsidP="00C475BF">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activity</w:t>
      </w:r>
      <w:r w:rsidR="00332618">
        <w:t>,</w:t>
      </w:r>
      <w:r>
        <w:t xml:space="preserve"> or who supervise a person who </w:t>
      </w:r>
      <w:r w:rsidRPr="00E44E0B">
        <w:t>engage</w:t>
      </w:r>
      <w:r>
        <w:t>s</w:t>
      </w:r>
      <w:r w:rsidRPr="00E44E0B">
        <w:t xml:space="preserve"> in </w:t>
      </w:r>
      <w:r>
        <w:t xml:space="preserve">a </w:t>
      </w:r>
      <w:r w:rsidRPr="00E44E0B">
        <w:t xml:space="preserve">relevant </w:t>
      </w:r>
      <w:r>
        <w:t>activity</w:t>
      </w:r>
      <w:r w:rsidR="00332618">
        <w:t>,</w:t>
      </w:r>
      <w:r>
        <w:t xml:space="preserve"> have: </w:t>
      </w:r>
    </w:p>
    <w:p w14:paraId="47994EE7" w14:textId="05571FD5" w:rsidR="00C475BF" w:rsidRDefault="003910F4" w:rsidP="003910F4">
      <w:pPr>
        <w:pStyle w:val="FSCtPara"/>
        <w:ind w:left="1695" w:firstLine="0"/>
      </w:pPr>
      <w:r>
        <w:t>(a)</w:t>
      </w:r>
      <w:r>
        <w:tab/>
      </w:r>
      <w:r w:rsidR="00C475BF">
        <w:t>knowledge of food safety and food hygiene matters; and</w:t>
      </w:r>
    </w:p>
    <w:p w14:paraId="5F74BF38" w14:textId="67E13EC7" w:rsidR="00C475BF" w:rsidRDefault="003910F4" w:rsidP="003910F4">
      <w:pPr>
        <w:pStyle w:val="FSCtPara"/>
        <w:ind w:left="1695" w:firstLine="0"/>
      </w:pPr>
      <w:r>
        <w:t>(b)</w:t>
      </w:r>
      <w:r>
        <w:tab/>
      </w:r>
      <w:r w:rsidR="00C475BF">
        <w:t>skills in food safety and food hygiene matters</w:t>
      </w:r>
    </w:p>
    <w:p w14:paraId="1CD8B63D" w14:textId="77777777" w:rsidR="00C475BF" w:rsidRDefault="00C475BF" w:rsidP="003910F4">
      <w:pPr>
        <w:pStyle w:val="FSCtMain"/>
        <w:tabs>
          <w:tab w:val="clear" w:pos="1134"/>
          <w:tab w:val="left" w:pos="1418"/>
        </w:tabs>
        <w:ind w:left="0" w:firstLine="0"/>
      </w:pPr>
      <w:r>
        <w:tab/>
      </w:r>
      <w:r>
        <w:tab/>
        <w:t>commensurate with their work.</w:t>
      </w:r>
    </w:p>
    <w:p w14:paraId="40D41568" w14:textId="77777777" w:rsidR="00C475BF" w:rsidRDefault="00C475BF" w:rsidP="00C475BF">
      <w:pPr>
        <w:pStyle w:val="FSCh5Section"/>
      </w:pPr>
      <w:r>
        <w:t>4.2.8—14</w:t>
      </w:r>
      <w:r w:rsidRPr="00531381">
        <w:tab/>
      </w:r>
      <w:r>
        <w:t>Health and hygiene of personnel and visitors</w:t>
      </w:r>
    </w:p>
    <w:p w14:paraId="2346090E" w14:textId="77777777" w:rsidR="00C475BF" w:rsidRDefault="00C475BF" w:rsidP="00C475BF">
      <w:pPr>
        <w:pStyle w:val="FSCtMain"/>
      </w:pPr>
      <w:r>
        <w:tab/>
      </w:r>
      <w:r>
        <w:tab/>
        <w:t>A primary horticulture producer and a primary horticulture processor must take all reasonable measures to ensure that personnel and visitors exercise personal hygiene and health practices that do not make leafy vegetables unacceptable.</w:t>
      </w:r>
    </w:p>
    <w:p w14:paraId="50D6227F" w14:textId="77777777" w:rsidR="00C475BF" w:rsidRDefault="00C475BF" w:rsidP="00C475BF">
      <w:pPr>
        <w:pStyle w:val="FSCh5Section"/>
      </w:pPr>
      <w:r>
        <w:t>4.2.8—15</w:t>
      </w:r>
      <w:r w:rsidRPr="00531381">
        <w:tab/>
      </w:r>
      <w:r>
        <w:t xml:space="preserve">Sale or supply of unacceptable leafy vegetables </w:t>
      </w:r>
    </w:p>
    <w:p w14:paraId="7CE6CDD3" w14:textId="15169B36" w:rsidR="00C475BF" w:rsidRDefault="00C475BF" w:rsidP="00A33093">
      <w:pPr>
        <w:pStyle w:val="FSCtMain"/>
        <w:rPr>
          <w:iCs w:val="0"/>
          <w:color w:val="FF0000"/>
        </w:rPr>
      </w:pPr>
      <w:r>
        <w:tab/>
        <w:t xml:space="preserve"> </w:t>
      </w:r>
      <w:r>
        <w:tab/>
        <w:t>A primary horticulture producer and a primary horticulture processor must not sell or supply leafy vegetables for human consumption if they ought reasonably know</w:t>
      </w:r>
      <w:r w:rsidR="00967FA5">
        <w:t>,</w:t>
      </w:r>
      <w:r>
        <w:t xml:space="preserve"> or ought reasonably suspect</w:t>
      </w:r>
      <w:r w:rsidR="00967FA5">
        <w:t>,</w:t>
      </w:r>
      <w:r>
        <w:t xml:space="preserve"> that the</w:t>
      </w:r>
      <w:r w:rsidRPr="00FB73E5">
        <w:t xml:space="preserve"> </w:t>
      </w:r>
      <w:r>
        <w:t>leafy vegetables are</w:t>
      </w:r>
      <w:r w:rsidRPr="00FB73E5">
        <w:t xml:space="preserve"> unacceptable</w:t>
      </w:r>
      <w:r w:rsidRPr="0058248D">
        <w:rPr>
          <w:color w:val="FF0000"/>
        </w:rPr>
        <w:t xml:space="preserve">. </w:t>
      </w:r>
      <w:r>
        <w:rPr>
          <w:color w:val="FF0000"/>
        </w:rPr>
        <w:br w:type="page"/>
      </w:r>
    </w:p>
    <w:p w14:paraId="6826274A" w14:textId="7E26A199" w:rsidR="00C475BF" w:rsidRPr="00491FCC" w:rsidRDefault="00C475BF" w:rsidP="00C475BF">
      <w:pPr>
        <w:pStyle w:val="Heading2"/>
        <w:keepLines/>
        <w:widowControl/>
        <w:ind w:left="0" w:firstLine="0"/>
        <w:rPr>
          <w:rFonts w:eastAsia="Calibri" w:cs="Times New Roman"/>
          <w:bCs w:val="0"/>
          <w:iCs/>
          <w:lang w:val="en-AU" w:eastAsia="en-GB"/>
        </w:rPr>
      </w:pPr>
      <w:bookmarkStart w:id="397" w:name="_Toc85785780"/>
      <w:bookmarkStart w:id="398" w:name="_Toc85808325"/>
      <w:bookmarkStart w:id="399" w:name="_Toc86080984"/>
      <w:bookmarkStart w:id="400" w:name="_Toc86081414"/>
      <w:bookmarkStart w:id="401" w:name="_Toc87360083"/>
      <w:bookmarkStart w:id="402" w:name="_Toc87367412"/>
      <w:r w:rsidRPr="00CA6AD6">
        <w:rPr>
          <w:rFonts w:eastAsia="Calibri" w:cs="Times New Roman"/>
          <w:bCs w:val="0"/>
          <w:lang w:val="en-AU" w:eastAsia="en-GB"/>
        </w:rPr>
        <w:lastRenderedPageBreak/>
        <w:t xml:space="preserve">Draft variation to the </w:t>
      </w:r>
      <w:r w:rsidRPr="00CA6AD6">
        <w:rPr>
          <w:rFonts w:eastAsia="Calibri" w:cs="Times New Roman"/>
          <w:bCs w:val="0"/>
          <w:i/>
          <w:lang w:val="en-AU" w:eastAsia="en-GB"/>
        </w:rPr>
        <w:t>Australia New Zealand Food Standards Code</w:t>
      </w:r>
      <w:r>
        <w:rPr>
          <w:rFonts w:eastAsia="Calibri" w:cs="Times New Roman"/>
          <w:bCs w:val="0"/>
          <w:lang w:val="en-AU" w:eastAsia="en-GB"/>
        </w:rPr>
        <w:t xml:space="preserve"> </w:t>
      </w:r>
      <w:r w:rsidR="003910F4">
        <w:rPr>
          <w:rFonts w:eastAsia="Calibri" w:cs="Times New Roman"/>
          <w:bCs w:val="0"/>
          <w:lang w:val="en-AU" w:eastAsia="en-GB"/>
        </w:rPr>
        <w:t>–</w:t>
      </w:r>
      <w:r>
        <w:rPr>
          <w:rFonts w:eastAsia="Calibri" w:cs="Times New Roman"/>
          <w:bCs w:val="0"/>
          <w:lang w:val="en-AU" w:eastAsia="en-GB"/>
        </w:rPr>
        <w:t xml:space="preserve"> Melons</w:t>
      </w:r>
      <w:bookmarkEnd w:id="397"/>
      <w:bookmarkEnd w:id="398"/>
      <w:bookmarkEnd w:id="399"/>
      <w:bookmarkEnd w:id="400"/>
      <w:bookmarkEnd w:id="401"/>
      <w:bookmarkEnd w:id="402"/>
    </w:p>
    <w:p w14:paraId="1ABE2E3B" w14:textId="77777777" w:rsidR="00C475BF" w:rsidRPr="009F1FDF" w:rsidRDefault="00C475BF" w:rsidP="00C475BF">
      <w:pPr>
        <w:widowControl/>
      </w:pPr>
    </w:p>
    <w:p w14:paraId="0D0059F0" w14:textId="77777777" w:rsidR="00C475BF" w:rsidRPr="00C0014E" w:rsidRDefault="00C475BF" w:rsidP="00C475BF">
      <w:pPr>
        <w:rPr>
          <w:noProof/>
          <w:sz w:val="20"/>
          <w:lang w:val="en-AU" w:eastAsia="en-AU"/>
        </w:rPr>
      </w:pPr>
      <w:r w:rsidRPr="00C0014E">
        <w:rPr>
          <w:noProof/>
          <w:sz w:val="20"/>
          <w:lang w:eastAsia="en-GB" w:bidi="ar-SA"/>
        </w:rPr>
        <w:drawing>
          <wp:inline distT="0" distB="0" distL="0" distR="0" wp14:anchorId="4B0224E8" wp14:editId="2C4EAAB4">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187111F" w14:textId="77777777" w:rsidR="00C475BF" w:rsidRPr="008F1620" w:rsidRDefault="00C475BF" w:rsidP="00C475BF">
      <w:pPr>
        <w:rPr>
          <w:sz w:val="20"/>
        </w:rPr>
      </w:pPr>
    </w:p>
    <w:p w14:paraId="15A8B04D" w14:textId="60BF9B8E" w:rsidR="00C475BF" w:rsidRPr="002A7834" w:rsidRDefault="00C475BF" w:rsidP="00C475BF">
      <w:pPr>
        <w:pBdr>
          <w:bottom w:val="single" w:sz="4" w:space="1" w:color="auto"/>
        </w:pBdr>
        <w:rPr>
          <w:b/>
          <w:sz w:val="20"/>
        </w:rPr>
      </w:pPr>
      <w:r>
        <w:rPr>
          <w:b/>
          <w:sz w:val="20"/>
        </w:rPr>
        <w:t xml:space="preserve">Standard 4.2.9 </w:t>
      </w:r>
      <w:r w:rsidRPr="002A7834">
        <w:rPr>
          <w:b/>
          <w:sz w:val="20"/>
        </w:rPr>
        <w:t xml:space="preserve">– </w:t>
      </w:r>
      <w:r>
        <w:rPr>
          <w:b/>
          <w:sz w:val="20"/>
        </w:rPr>
        <w:t xml:space="preserve">Primary production and processing standard for </w:t>
      </w:r>
      <w:r w:rsidR="00E31B29">
        <w:rPr>
          <w:b/>
          <w:sz w:val="20"/>
        </w:rPr>
        <w:t>Melons</w:t>
      </w:r>
    </w:p>
    <w:p w14:paraId="03802BE1" w14:textId="77777777" w:rsidR="00C475BF" w:rsidRPr="00C0014E" w:rsidRDefault="00C475BF" w:rsidP="00C475BF">
      <w:pPr>
        <w:pBdr>
          <w:bottom w:val="single" w:sz="4" w:space="1" w:color="auto"/>
        </w:pBdr>
        <w:rPr>
          <w:b/>
          <w:sz w:val="20"/>
        </w:rPr>
      </w:pPr>
    </w:p>
    <w:p w14:paraId="6720092A" w14:textId="77777777" w:rsidR="00C475BF" w:rsidRPr="008F2616" w:rsidRDefault="00C475BF" w:rsidP="00C475BF">
      <w:pPr>
        <w:rPr>
          <w:sz w:val="20"/>
        </w:rPr>
      </w:pPr>
    </w:p>
    <w:p w14:paraId="530C7376" w14:textId="77777777" w:rsidR="00C475BF" w:rsidRPr="0053287E" w:rsidRDefault="00C475BF" w:rsidP="00C475BF">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w:t>
      </w:r>
      <w:r>
        <w:rPr>
          <w:sz w:val="20"/>
        </w:rPr>
        <w:t xml:space="preserve">The Standard commences </w:t>
      </w:r>
      <w:r w:rsidRPr="007A59B1">
        <w:rPr>
          <w:sz w:val="20"/>
        </w:rPr>
        <w:t>on a date 18 months after the date of gazettal</w:t>
      </w:r>
      <w:r w:rsidRPr="0053287E">
        <w:rPr>
          <w:sz w:val="20"/>
        </w:rPr>
        <w:t>.</w:t>
      </w:r>
    </w:p>
    <w:p w14:paraId="1FB66297" w14:textId="77777777" w:rsidR="00C475BF" w:rsidRPr="008F2616" w:rsidRDefault="00C475BF" w:rsidP="00C475BF">
      <w:pPr>
        <w:rPr>
          <w:sz w:val="20"/>
        </w:rPr>
      </w:pPr>
    </w:p>
    <w:p w14:paraId="32F103D6" w14:textId="77777777" w:rsidR="00C475BF" w:rsidRPr="008F2616" w:rsidRDefault="00C475BF" w:rsidP="00C475BF">
      <w:pPr>
        <w:rPr>
          <w:sz w:val="20"/>
        </w:rPr>
      </w:pPr>
      <w:r w:rsidRPr="008F2616">
        <w:rPr>
          <w:sz w:val="20"/>
        </w:rPr>
        <w:t xml:space="preserve">Dated </w:t>
      </w:r>
      <w:r>
        <w:rPr>
          <w:sz w:val="20"/>
        </w:rPr>
        <w:t>[To be completed by the Delegate]</w:t>
      </w:r>
    </w:p>
    <w:p w14:paraId="632CFF6F" w14:textId="77777777" w:rsidR="00C475BF" w:rsidRPr="008F2616" w:rsidRDefault="00C475BF" w:rsidP="00C475BF">
      <w:pPr>
        <w:rPr>
          <w:sz w:val="20"/>
        </w:rPr>
      </w:pPr>
    </w:p>
    <w:p w14:paraId="5050253B" w14:textId="77777777" w:rsidR="00C475BF" w:rsidRPr="008F2616" w:rsidRDefault="00C475BF" w:rsidP="00C475BF">
      <w:pPr>
        <w:rPr>
          <w:sz w:val="20"/>
        </w:rPr>
      </w:pPr>
    </w:p>
    <w:p w14:paraId="2DB13575" w14:textId="77777777" w:rsidR="00C475BF" w:rsidRPr="008F2616" w:rsidRDefault="00C475BF" w:rsidP="00C475BF">
      <w:pPr>
        <w:rPr>
          <w:sz w:val="20"/>
        </w:rPr>
      </w:pPr>
      <w:r>
        <w:rPr>
          <w:sz w:val="20"/>
        </w:rPr>
        <w:t>[Name of Delegate]</w:t>
      </w:r>
    </w:p>
    <w:p w14:paraId="025C8800" w14:textId="77777777" w:rsidR="00C475BF" w:rsidRPr="008F2616" w:rsidRDefault="00C475BF" w:rsidP="00C475BF">
      <w:pPr>
        <w:rPr>
          <w:sz w:val="20"/>
        </w:rPr>
      </w:pPr>
      <w:r w:rsidRPr="008F2616">
        <w:rPr>
          <w:sz w:val="20"/>
        </w:rPr>
        <w:t>Delegate of the Board of Food Standards Australia New Zealand</w:t>
      </w:r>
    </w:p>
    <w:p w14:paraId="32DA07D8" w14:textId="77777777" w:rsidR="00C475BF" w:rsidRPr="00713686" w:rsidRDefault="00C475BF" w:rsidP="00C475BF">
      <w:pPr>
        <w:rPr>
          <w:sz w:val="20"/>
        </w:rPr>
      </w:pPr>
    </w:p>
    <w:p w14:paraId="716BCAE0" w14:textId="77777777" w:rsidR="00C475BF" w:rsidRPr="00713686" w:rsidRDefault="00C475BF" w:rsidP="00C475BF">
      <w:pPr>
        <w:rPr>
          <w:sz w:val="20"/>
        </w:rPr>
      </w:pPr>
    </w:p>
    <w:p w14:paraId="4F52E950" w14:textId="77777777" w:rsidR="00C475BF" w:rsidRPr="00713686" w:rsidRDefault="00C475BF" w:rsidP="00C475BF">
      <w:pPr>
        <w:rPr>
          <w:sz w:val="20"/>
        </w:rPr>
      </w:pPr>
    </w:p>
    <w:p w14:paraId="3ACD784E" w14:textId="77777777" w:rsidR="00C475BF" w:rsidRPr="00713686" w:rsidRDefault="00C475BF" w:rsidP="00C475BF">
      <w:pPr>
        <w:rPr>
          <w:sz w:val="20"/>
        </w:rPr>
      </w:pPr>
    </w:p>
    <w:p w14:paraId="778D24CB" w14:textId="77777777" w:rsidR="00C475BF" w:rsidRPr="00713686" w:rsidRDefault="00C475BF" w:rsidP="00C475BF">
      <w:pPr>
        <w:rPr>
          <w:sz w:val="20"/>
        </w:rPr>
      </w:pPr>
    </w:p>
    <w:p w14:paraId="7CC9857D" w14:textId="77777777" w:rsidR="00C475BF" w:rsidRPr="00713686" w:rsidRDefault="00C475BF" w:rsidP="00C475BF">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 xml:space="preserve">Note:  </w:t>
      </w:r>
    </w:p>
    <w:p w14:paraId="5A131574" w14:textId="77777777" w:rsidR="00C475BF" w:rsidRPr="00713686" w:rsidRDefault="00C475BF" w:rsidP="00C475BF">
      <w:pPr>
        <w:pBdr>
          <w:top w:val="single" w:sz="4" w:space="1" w:color="auto"/>
          <w:left w:val="single" w:sz="4" w:space="4" w:color="auto"/>
          <w:bottom w:val="single" w:sz="4" w:space="1" w:color="auto"/>
          <w:right w:val="single" w:sz="4" w:space="4" w:color="auto"/>
        </w:pBdr>
        <w:rPr>
          <w:sz w:val="20"/>
          <w:lang w:val="en-AU"/>
        </w:rPr>
      </w:pPr>
    </w:p>
    <w:p w14:paraId="292AE586" w14:textId="77777777" w:rsidR="00C475BF" w:rsidRPr="00713686" w:rsidRDefault="00C475BF" w:rsidP="00C475BF">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w:t>
      </w:r>
      <w:r w:rsidRPr="00537ABF">
        <w:rPr>
          <w:sz w:val="20"/>
          <w:lang w:val="en-AU"/>
        </w:rPr>
        <w:t xml:space="preserve">Gazette No. FSC </w:t>
      </w:r>
      <w:r w:rsidRPr="00537ABF">
        <w:rPr>
          <w:color w:val="000000" w:themeColor="text1"/>
          <w:sz w:val="20"/>
          <w:lang w:val="en-AU"/>
        </w:rPr>
        <w:t>XX on XX Month 20XX.</w:t>
      </w:r>
      <w:r w:rsidRPr="00537ABF">
        <w:rPr>
          <w:sz w:val="20"/>
          <w:lang w:val="en-AU"/>
        </w:rPr>
        <w:t xml:space="preserve"> This means that this date is the gazettal date for the purposes</w:t>
      </w:r>
      <w:r w:rsidRPr="00713686">
        <w:rPr>
          <w:sz w:val="20"/>
          <w:lang w:val="en-AU"/>
        </w:rPr>
        <w:t xml:space="preserve"> of the above notice. </w:t>
      </w:r>
    </w:p>
    <w:p w14:paraId="6DB40C1C" w14:textId="77777777" w:rsidR="00C475BF" w:rsidRDefault="00C475BF" w:rsidP="00C475BF">
      <w:pPr>
        <w:rPr>
          <w:sz w:val="20"/>
        </w:rPr>
      </w:pPr>
    </w:p>
    <w:p w14:paraId="2F41847C" w14:textId="77777777" w:rsidR="00C475BF" w:rsidRDefault="00C475BF" w:rsidP="00C475BF">
      <w:pPr>
        <w:widowControl/>
        <w:rPr>
          <w:sz w:val="20"/>
        </w:rPr>
      </w:pPr>
      <w:r>
        <w:rPr>
          <w:sz w:val="20"/>
        </w:rPr>
        <w:br w:type="page"/>
      </w:r>
    </w:p>
    <w:p w14:paraId="7F845BB0" w14:textId="11010670" w:rsidR="00C475BF" w:rsidRPr="00E71572" w:rsidRDefault="00C475BF" w:rsidP="00C475BF">
      <w:pPr>
        <w:pStyle w:val="FSCh3Standard"/>
      </w:pPr>
      <w:bookmarkStart w:id="403" w:name="_Toc85785781"/>
      <w:bookmarkStart w:id="404" w:name="_Toc85808326"/>
      <w:bookmarkStart w:id="405" w:name="_Toc86080985"/>
      <w:bookmarkStart w:id="406" w:name="_Toc86081415"/>
      <w:bookmarkStart w:id="407" w:name="_Toc87360084"/>
      <w:bookmarkStart w:id="408" w:name="_Toc87367413"/>
      <w:r>
        <w:lastRenderedPageBreak/>
        <w:t>Standard 4.2</w:t>
      </w:r>
      <w:r w:rsidRPr="00E71572">
        <w:t>.</w:t>
      </w:r>
      <w:r>
        <w:t>9</w:t>
      </w:r>
      <w:r w:rsidRPr="00E71572">
        <w:t xml:space="preserve">   </w:t>
      </w:r>
      <w:r w:rsidRPr="00E71572">
        <w:tab/>
      </w:r>
      <w:r>
        <w:t xml:space="preserve">Primary production and processing standard for </w:t>
      </w:r>
      <w:bookmarkEnd w:id="403"/>
      <w:bookmarkEnd w:id="404"/>
      <w:bookmarkEnd w:id="405"/>
      <w:bookmarkEnd w:id="406"/>
      <w:r w:rsidR="00E31B29">
        <w:t>Melons</w:t>
      </w:r>
      <w:bookmarkEnd w:id="407"/>
      <w:bookmarkEnd w:id="408"/>
    </w:p>
    <w:p w14:paraId="13BE7C8E" w14:textId="77777777" w:rsidR="00C475BF" w:rsidRPr="00C0006B" w:rsidRDefault="00C475BF" w:rsidP="00C475BF">
      <w:pPr>
        <w:pStyle w:val="FSCnatHeading"/>
      </w:pPr>
      <w:r w:rsidRPr="00C0006B">
        <w:rPr>
          <w:b/>
          <w:i/>
        </w:rPr>
        <w:t>Note 1</w:t>
      </w:r>
      <w:r w:rsidRPr="00C0006B">
        <w:tab/>
        <w:t xml:space="preserve">This instrument is a standard under the </w:t>
      </w:r>
      <w:r w:rsidRPr="00C0006B">
        <w:rPr>
          <w:i/>
        </w:rPr>
        <w:t>Food Standards Australia New Zealand Act 1991</w:t>
      </w:r>
      <w:r w:rsidRPr="00C0006B">
        <w:t xml:space="preserve"> (Cth). The standards together make up the </w:t>
      </w:r>
      <w:r w:rsidRPr="00C0006B">
        <w:rPr>
          <w:i/>
        </w:rPr>
        <w:t>Australia New Zealand Food Standards Code.</w:t>
      </w:r>
      <w:r w:rsidRPr="00C0006B">
        <w:t xml:space="preserve"> See also section 1.1.1—3.</w:t>
      </w:r>
    </w:p>
    <w:p w14:paraId="0DBD12C1" w14:textId="77777777" w:rsidR="00C475BF" w:rsidRPr="00C0006B" w:rsidRDefault="00C475BF" w:rsidP="00C475BF">
      <w:pPr>
        <w:pStyle w:val="FSCnatHeading"/>
      </w:pPr>
      <w:r w:rsidRPr="00C0006B">
        <w:rPr>
          <w:b/>
          <w:i/>
        </w:rPr>
        <w:t>Note 2</w:t>
      </w:r>
      <w:r w:rsidRPr="00C0006B">
        <w:tab/>
      </w:r>
      <w:r>
        <w:t>This Standard applies in Australia only</w:t>
      </w:r>
      <w:r w:rsidRPr="00C0006B">
        <w:t>.</w:t>
      </w:r>
    </w:p>
    <w:p w14:paraId="29852E50" w14:textId="77777777" w:rsidR="00C475BF" w:rsidRPr="00E71572" w:rsidRDefault="00C475BF" w:rsidP="00C475BF">
      <w:pPr>
        <w:pStyle w:val="FSCh4Div"/>
      </w:pPr>
      <w:r w:rsidRPr="00E71572">
        <w:t>Division 1</w:t>
      </w:r>
      <w:r w:rsidRPr="00E71572">
        <w:tab/>
      </w:r>
      <w:r>
        <w:t>Preliminary</w:t>
      </w:r>
    </w:p>
    <w:p w14:paraId="754E6F60" w14:textId="77777777" w:rsidR="00C475BF" w:rsidRPr="00E71572" w:rsidRDefault="00C475BF" w:rsidP="00C475BF">
      <w:pPr>
        <w:pStyle w:val="FSCh5Section"/>
      </w:pPr>
      <w:r>
        <w:t>4.2.9</w:t>
      </w:r>
      <w:r w:rsidRPr="00E71572">
        <w:t>—1</w:t>
      </w:r>
      <w:r w:rsidRPr="00E71572">
        <w:tab/>
      </w:r>
      <w:r>
        <w:t>Name</w:t>
      </w:r>
    </w:p>
    <w:p w14:paraId="5D13BE8B" w14:textId="15F05762" w:rsidR="00C475BF" w:rsidRPr="008659AF" w:rsidRDefault="00C475BF" w:rsidP="00C475BF">
      <w:pPr>
        <w:pStyle w:val="FSCtMain"/>
      </w:pPr>
      <w:r w:rsidRPr="001D1563">
        <w:tab/>
      </w:r>
      <w:r w:rsidRPr="001D1563">
        <w:tab/>
        <w:t xml:space="preserve">This Standard is </w:t>
      </w:r>
      <w:r w:rsidRPr="001D1563">
        <w:rPr>
          <w:i/>
        </w:rPr>
        <w:t xml:space="preserve">Australia New Zealand Food Standards Code </w:t>
      </w:r>
      <w:r w:rsidRPr="008659AF">
        <w:t xml:space="preserve">– Standard </w:t>
      </w:r>
      <w:r>
        <w:t>4.2.9</w:t>
      </w:r>
      <w:r w:rsidRPr="008659AF">
        <w:t xml:space="preserve"> – </w:t>
      </w:r>
      <w:r>
        <w:t xml:space="preserve">Primary production and processing standard for </w:t>
      </w:r>
      <w:r w:rsidR="00E31B29">
        <w:t>Melons</w:t>
      </w:r>
      <w:r w:rsidRPr="008659AF">
        <w:t>.</w:t>
      </w:r>
    </w:p>
    <w:p w14:paraId="5981C053" w14:textId="77777777" w:rsidR="00C475BF" w:rsidRPr="00C0022D" w:rsidRDefault="00C475BF" w:rsidP="00C475BF">
      <w:pPr>
        <w:pStyle w:val="FSCnMain"/>
      </w:pPr>
      <w:r w:rsidRPr="00C0022D">
        <w:tab/>
      </w:r>
      <w:r w:rsidRPr="00C0022D">
        <w:rPr>
          <w:b/>
          <w:i/>
        </w:rPr>
        <w:t>Note</w:t>
      </w:r>
      <w:r w:rsidRPr="00C0022D">
        <w:rPr>
          <w:b/>
          <w:i/>
        </w:rPr>
        <w:tab/>
      </w:r>
      <w:r w:rsidRPr="00C0022D">
        <w:t>Commencement:</w:t>
      </w:r>
      <w:r w:rsidRPr="00C0022D">
        <w:rPr>
          <w:i/>
        </w:rPr>
        <w:br/>
      </w:r>
      <w:r w:rsidRPr="00C0022D">
        <w:rPr>
          <w:szCs w:val="16"/>
        </w:rPr>
        <w:t xml:space="preserve">This Standard </w:t>
      </w:r>
      <w:r>
        <w:rPr>
          <w:szCs w:val="16"/>
        </w:rPr>
        <w:t xml:space="preserve">commences </w:t>
      </w:r>
      <w:r w:rsidRPr="00C0022D">
        <w:rPr>
          <w:rFonts w:eastAsia="Calibri"/>
          <w:szCs w:val="16"/>
        </w:rPr>
        <w:t>on a date 18 months after the date of gazettal</w:t>
      </w:r>
      <w:r w:rsidRPr="00C0022D">
        <w:rPr>
          <w:szCs w:val="16"/>
        </w:rPr>
        <w:t xml:space="preserve">, being the date specified as the commencement date in notices in the </w:t>
      </w:r>
      <w:r w:rsidRPr="00C0022D">
        <w:rPr>
          <w:i/>
          <w:szCs w:val="16"/>
        </w:rPr>
        <w:t>Gazette</w:t>
      </w:r>
      <w:r w:rsidRPr="00C0022D">
        <w:rPr>
          <w:szCs w:val="16"/>
        </w:rPr>
        <w:t xml:space="preserve"> and the New Zealand Gazette under section 92 of the </w:t>
      </w:r>
      <w:r w:rsidRPr="00C0022D">
        <w:rPr>
          <w:i/>
          <w:szCs w:val="16"/>
        </w:rPr>
        <w:t>Food Standards Australia New Zealand Act 1991</w:t>
      </w:r>
      <w:r w:rsidRPr="00C0022D">
        <w:rPr>
          <w:szCs w:val="16"/>
        </w:rPr>
        <w:t xml:space="preserve"> (Cth). See also section 93 of that Act</w:t>
      </w:r>
      <w:r w:rsidRPr="00C0022D">
        <w:t>.</w:t>
      </w:r>
    </w:p>
    <w:p w14:paraId="61BC0438" w14:textId="77777777" w:rsidR="00C475BF" w:rsidRDefault="00C475BF" w:rsidP="00C475BF">
      <w:pPr>
        <w:pStyle w:val="FSCh5Section"/>
      </w:pPr>
      <w:r>
        <w:t>4.2.9—2</w:t>
      </w:r>
      <w:r w:rsidRPr="00E71572">
        <w:tab/>
      </w:r>
      <w:r>
        <w:t>Definitions</w:t>
      </w:r>
    </w:p>
    <w:p w14:paraId="04FAD0E8" w14:textId="77777777" w:rsidR="00C475BF" w:rsidRDefault="00C475BF" w:rsidP="00C475BF">
      <w:pPr>
        <w:pStyle w:val="FSCtDefn"/>
        <w:rPr>
          <w:b/>
          <w:i/>
        </w:rPr>
      </w:pPr>
      <w:r>
        <w:t>In this Standard:</w:t>
      </w:r>
    </w:p>
    <w:p w14:paraId="252D11B9" w14:textId="0A79A49E" w:rsidR="00C475BF" w:rsidRDefault="00C475BF" w:rsidP="00C475BF">
      <w:pPr>
        <w:pStyle w:val="FSCtDefn"/>
        <w:rPr>
          <w:b/>
          <w:i/>
        </w:rPr>
      </w:pPr>
      <w:r>
        <w:rPr>
          <w:b/>
          <w:i/>
        </w:rPr>
        <w:t xml:space="preserve">melons </w:t>
      </w:r>
      <w:r w:rsidRPr="00BF6C5E">
        <w:t xml:space="preserve">means </w:t>
      </w:r>
      <w:r>
        <w:t>fresh melons</w:t>
      </w:r>
      <w:r w:rsidR="00DE2B2A">
        <w:t>;</w:t>
      </w:r>
      <w:r w:rsidRPr="00BF6C5E">
        <w:t xml:space="preserve"> and </w:t>
      </w:r>
      <w:r>
        <w:t>includes watermelon, rock melon, honeydew melon</w:t>
      </w:r>
      <w:r w:rsidR="008F5F00">
        <w:t>,</w:t>
      </w:r>
      <w:r>
        <w:t xml:space="preserve"> and piel de sapo.</w:t>
      </w:r>
      <w:r>
        <w:rPr>
          <w:b/>
          <w:i/>
        </w:rPr>
        <w:t xml:space="preserve"> </w:t>
      </w:r>
    </w:p>
    <w:p w14:paraId="4D0DBDF3" w14:textId="4F07CF88" w:rsidR="00C475BF" w:rsidRPr="001D0DB7" w:rsidRDefault="00C475BF" w:rsidP="00C475BF">
      <w:pPr>
        <w:pStyle w:val="FSCtDefn"/>
      </w:pPr>
      <w:r>
        <w:rPr>
          <w:b/>
          <w:i/>
        </w:rPr>
        <w:t xml:space="preserve">growing site </w:t>
      </w:r>
      <w:r>
        <w:t>means any site used to grow melons</w:t>
      </w:r>
      <w:r w:rsidR="00DE2B2A">
        <w:t>;</w:t>
      </w:r>
      <w:r>
        <w:t xml:space="preserve"> and includes an open, partially enclosed or enclosed planting area.</w:t>
      </w:r>
    </w:p>
    <w:p w14:paraId="233CE1A8" w14:textId="0490EA6E" w:rsidR="00C475BF" w:rsidRDefault="00C475BF" w:rsidP="00C475BF">
      <w:pPr>
        <w:pStyle w:val="FSCtDefn"/>
      </w:pPr>
      <w:r>
        <w:rPr>
          <w:b/>
          <w:i/>
        </w:rPr>
        <w:t xml:space="preserve">harvest </w:t>
      </w:r>
      <w:r>
        <w:t>means all activities related to the collection and removal of melons</w:t>
      </w:r>
      <w:r w:rsidRPr="000B1559">
        <w:rPr>
          <w:color w:val="FF0000"/>
        </w:rPr>
        <w:t xml:space="preserve"> </w:t>
      </w:r>
      <w:r>
        <w:t>from a growing site; and includes picking, cutting, field packing (including packaging for retail sale)</w:t>
      </w:r>
      <w:r w:rsidR="00B71013">
        <w:t>,</w:t>
      </w:r>
      <w:r>
        <w:t xml:space="preserve"> and transport from the growing site to the next step in the supply chain.</w:t>
      </w:r>
    </w:p>
    <w:p w14:paraId="71A99D5B" w14:textId="77777777" w:rsidR="00C475BF" w:rsidRDefault="00C475BF" w:rsidP="00C475BF">
      <w:pPr>
        <w:pStyle w:val="FSCtMain"/>
        <w:ind w:left="1695" w:firstLine="0"/>
      </w:pPr>
      <w:r>
        <w:rPr>
          <w:b/>
          <w:i/>
        </w:rPr>
        <w:t>premises</w:t>
      </w:r>
      <w:r>
        <w:rPr>
          <w:b/>
        </w:rPr>
        <w:t xml:space="preserve"> </w:t>
      </w:r>
      <w:r w:rsidRPr="00E44A5D">
        <w:rPr>
          <w:b/>
          <w:i/>
        </w:rPr>
        <w:t>and</w:t>
      </w:r>
      <w:r w:rsidRPr="00EA2666">
        <w:rPr>
          <w:b/>
          <w:i/>
        </w:rPr>
        <w:t xml:space="preserve"> equipment</w:t>
      </w:r>
      <w:r>
        <w:t xml:space="preserve"> means equipment, infrastructure, structures and vehicles that:</w:t>
      </w:r>
    </w:p>
    <w:p w14:paraId="13069629" w14:textId="77777777" w:rsidR="00C475BF" w:rsidRDefault="00C475BF" w:rsidP="00C475BF">
      <w:pPr>
        <w:pStyle w:val="FSCtPara"/>
      </w:pPr>
      <w:r>
        <w:tab/>
        <w:t xml:space="preserve">(a) </w:t>
      </w:r>
      <w:r>
        <w:tab/>
        <w:t>are used by a primary horticulture producer and a primary horticulture processor; and</w:t>
      </w:r>
    </w:p>
    <w:p w14:paraId="7EBB5E29" w14:textId="77777777" w:rsidR="00C475BF" w:rsidRPr="005A523E" w:rsidRDefault="00C475BF" w:rsidP="00C475BF">
      <w:pPr>
        <w:pStyle w:val="FSCtPara"/>
      </w:pPr>
      <w:r>
        <w:tab/>
        <w:t>(b)</w:t>
      </w:r>
      <w:r>
        <w:tab/>
        <w:t>have direct or indirect contact with melons.</w:t>
      </w:r>
    </w:p>
    <w:p w14:paraId="75183EBB" w14:textId="77777777" w:rsidR="00C475BF" w:rsidRDefault="00C475BF" w:rsidP="00C475BF">
      <w:pPr>
        <w:pStyle w:val="FSCtDefn"/>
        <w:rPr>
          <w:b/>
          <w:i/>
        </w:rPr>
      </w:pPr>
      <w:r>
        <w:rPr>
          <w:b/>
          <w:i/>
        </w:rPr>
        <w:t xml:space="preserve">primary horticulture producer </w:t>
      </w:r>
      <w:r>
        <w:t>means a business, enterprise or activity that involves the growing and/or harvesting of melons.</w:t>
      </w:r>
    </w:p>
    <w:p w14:paraId="3E2B853E" w14:textId="77777777" w:rsidR="00C475BF" w:rsidRDefault="00C475BF" w:rsidP="00C475BF">
      <w:pPr>
        <w:pStyle w:val="FSCtDefn"/>
      </w:pPr>
      <w:r>
        <w:rPr>
          <w:b/>
          <w:i/>
        </w:rPr>
        <w:t xml:space="preserve">primary horticulture processor </w:t>
      </w:r>
      <w:r>
        <w:t xml:space="preserve">means a business, enterprise or activity that involves one or more of the following activities in relation to melons that have been harvested: </w:t>
      </w:r>
    </w:p>
    <w:p w14:paraId="26A3785D" w14:textId="77777777" w:rsidR="00C475BF" w:rsidRDefault="00C475BF" w:rsidP="00C475BF">
      <w:pPr>
        <w:pStyle w:val="FSCtDefn"/>
        <w:tabs>
          <w:tab w:val="clear" w:pos="1134"/>
          <w:tab w:val="left" w:pos="1701"/>
        </w:tabs>
        <w:ind w:left="2268" w:hanging="2268"/>
      </w:pPr>
      <w:r>
        <w:tab/>
        <w:t>(a)</w:t>
      </w:r>
      <w:r>
        <w:tab/>
        <w:t>washing;</w:t>
      </w:r>
    </w:p>
    <w:p w14:paraId="684D3D48" w14:textId="77777777" w:rsidR="00C475BF" w:rsidRDefault="00C475BF" w:rsidP="00C475BF">
      <w:pPr>
        <w:pStyle w:val="FSCtDefn"/>
        <w:tabs>
          <w:tab w:val="clear" w:pos="1134"/>
          <w:tab w:val="left" w:pos="1701"/>
        </w:tabs>
        <w:ind w:left="2268" w:hanging="2268"/>
      </w:pPr>
      <w:r>
        <w:tab/>
        <w:t>(b)</w:t>
      </w:r>
      <w:r>
        <w:tab/>
        <w:t xml:space="preserve">trimming; </w:t>
      </w:r>
    </w:p>
    <w:p w14:paraId="7634E784" w14:textId="77777777" w:rsidR="00C475BF" w:rsidRDefault="00C475BF" w:rsidP="00C475BF">
      <w:pPr>
        <w:pStyle w:val="FSCtDefn"/>
        <w:tabs>
          <w:tab w:val="clear" w:pos="1134"/>
          <w:tab w:val="left" w:pos="1701"/>
        </w:tabs>
        <w:ind w:left="2268" w:hanging="2268"/>
      </w:pPr>
      <w:r>
        <w:tab/>
        <w:t xml:space="preserve">(c) </w:t>
      </w:r>
      <w:r>
        <w:tab/>
        <w:t>chopping;</w:t>
      </w:r>
    </w:p>
    <w:p w14:paraId="66A2B686" w14:textId="77777777" w:rsidR="00C475BF" w:rsidRDefault="00C475BF" w:rsidP="00C475BF">
      <w:pPr>
        <w:pStyle w:val="FSCtDefn"/>
        <w:tabs>
          <w:tab w:val="clear" w:pos="1134"/>
          <w:tab w:val="left" w:pos="1701"/>
        </w:tabs>
        <w:ind w:left="2268" w:hanging="2268"/>
      </w:pPr>
      <w:r>
        <w:tab/>
        <w:t>(d)</w:t>
      </w:r>
      <w:r>
        <w:tab/>
        <w:t>sorting;</w:t>
      </w:r>
    </w:p>
    <w:p w14:paraId="0B413163" w14:textId="77777777" w:rsidR="00C475BF" w:rsidRDefault="00C475BF" w:rsidP="00C475BF">
      <w:pPr>
        <w:pStyle w:val="FSCtDefn"/>
        <w:tabs>
          <w:tab w:val="clear" w:pos="1134"/>
          <w:tab w:val="left" w:pos="1701"/>
        </w:tabs>
        <w:ind w:left="2268" w:hanging="2268"/>
      </w:pPr>
      <w:r>
        <w:tab/>
        <w:t>(e)</w:t>
      </w:r>
      <w:r>
        <w:tab/>
        <w:t>sanitising;</w:t>
      </w:r>
    </w:p>
    <w:p w14:paraId="5F105C5C" w14:textId="77777777" w:rsidR="00C475BF" w:rsidRDefault="00C475BF" w:rsidP="00C475BF">
      <w:pPr>
        <w:pStyle w:val="FSCtDefn"/>
        <w:tabs>
          <w:tab w:val="clear" w:pos="1134"/>
          <w:tab w:val="left" w:pos="1701"/>
        </w:tabs>
        <w:ind w:left="2268" w:hanging="2268"/>
      </w:pPr>
      <w:r>
        <w:tab/>
        <w:t>(f)</w:t>
      </w:r>
      <w:r>
        <w:tab/>
        <w:t>combining products;</w:t>
      </w:r>
    </w:p>
    <w:p w14:paraId="11B41482" w14:textId="77777777" w:rsidR="00C475BF" w:rsidRDefault="00C475BF" w:rsidP="00C475BF">
      <w:pPr>
        <w:pStyle w:val="FSCtDefn"/>
        <w:tabs>
          <w:tab w:val="clear" w:pos="1134"/>
          <w:tab w:val="left" w:pos="1701"/>
        </w:tabs>
        <w:ind w:left="2268" w:hanging="2268"/>
      </w:pPr>
      <w:r>
        <w:tab/>
        <w:t>(g)</w:t>
      </w:r>
      <w:r>
        <w:tab/>
      </w:r>
      <w:r w:rsidRPr="002B1A09">
        <w:t>packing</w:t>
      </w:r>
      <w:r>
        <w:t>; and</w:t>
      </w:r>
    </w:p>
    <w:p w14:paraId="448385F5" w14:textId="77777777" w:rsidR="00C475BF" w:rsidRDefault="00C475BF" w:rsidP="00C475BF">
      <w:pPr>
        <w:pStyle w:val="FSCtDefn"/>
        <w:tabs>
          <w:tab w:val="clear" w:pos="1134"/>
          <w:tab w:val="left" w:pos="1701"/>
        </w:tabs>
        <w:ind w:left="2268" w:hanging="2268"/>
      </w:pPr>
      <w:r>
        <w:tab/>
        <w:t>(h)</w:t>
      </w:r>
      <w:r>
        <w:tab/>
        <w:t>transport between primary processing premises</w:t>
      </w:r>
      <w:r w:rsidDel="003F1C4D">
        <w:t>.</w:t>
      </w:r>
    </w:p>
    <w:p w14:paraId="04B6F3D4" w14:textId="77777777" w:rsidR="00C475BF" w:rsidRDefault="00C475BF" w:rsidP="00C475BF">
      <w:pPr>
        <w:pStyle w:val="FSCtDefn"/>
        <w:tabs>
          <w:tab w:val="clear" w:pos="1134"/>
          <w:tab w:val="left" w:pos="1701"/>
        </w:tabs>
        <w:ind w:left="2268" w:hanging="2268"/>
      </w:pPr>
      <w:r>
        <w:tab/>
      </w:r>
      <w:r>
        <w:rPr>
          <w:b/>
          <w:i/>
        </w:rPr>
        <w:t xml:space="preserve">relevant activity </w:t>
      </w:r>
      <w:r w:rsidRPr="00E44E0B">
        <w:t>means</w:t>
      </w:r>
      <w:r>
        <w:t>:</w:t>
      </w:r>
    </w:p>
    <w:p w14:paraId="79B4CE19" w14:textId="77777777" w:rsidR="00C475BF" w:rsidRDefault="00C475BF" w:rsidP="00C475BF">
      <w:pPr>
        <w:pStyle w:val="FSCtDefn"/>
        <w:tabs>
          <w:tab w:val="clear" w:pos="1134"/>
          <w:tab w:val="left" w:pos="1701"/>
        </w:tabs>
        <w:ind w:left="2268" w:hanging="2268"/>
      </w:pPr>
      <w:r>
        <w:tab/>
        <w:t xml:space="preserve">(a) </w:t>
      </w:r>
      <w:r>
        <w:tab/>
        <w:t>in relation to a primary horticulture producer, the growing and/or harvesting of melons; and</w:t>
      </w:r>
    </w:p>
    <w:p w14:paraId="28539D3A" w14:textId="77777777" w:rsidR="00C475BF" w:rsidRDefault="00C475BF" w:rsidP="00C475BF">
      <w:pPr>
        <w:pStyle w:val="FSCtDefn"/>
        <w:tabs>
          <w:tab w:val="clear" w:pos="1134"/>
          <w:tab w:val="left" w:pos="1701"/>
        </w:tabs>
        <w:ind w:left="2268" w:hanging="2268"/>
      </w:pPr>
      <w:r>
        <w:tab/>
        <w:t>(b)</w:t>
      </w:r>
      <w:r>
        <w:tab/>
        <w:t xml:space="preserve">in relation to a primary horticulture </w:t>
      </w:r>
      <w:r w:rsidRPr="00E44E0B">
        <w:t>processor</w:t>
      </w:r>
      <w:r>
        <w:rPr>
          <w:b/>
          <w:i/>
        </w:rPr>
        <w:t xml:space="preserve">, </w:t>
      </w:r>
      <w:r>
        <w:t xml:space="preserve">any the following: </w:t>
      </w:r>
    </w:p>
    <w:p w14:paraId="2AC3958F" w14:textId="77777777" w:rsidR="00C475BF" w:rsidRDefault="00C475BF" w:rsidP="00C475BF">
      <w:pPr>
        <w:pStyle w:val="FSCtDefn"/>
        <w:tabs>
          <w:tab w:val="clear" w:pos="1134"/>
          <w:tab w:val="left" w:pos="2268"/>
        </w:tabs>
        <w:ind w:left="2835" w:hanging="2835"/>
      </w:pPr>
      <w:r>
        <w:lastRenderedPageBreak/>
        <w:tab/>
        <w:t>(i)</w:t>
      </w:r>
      <w:r>
        <w:tab/>
        <w:t>washing harvested melons;</w:t>
      </w:r>
    </w:p>
    <w:p w14:paraId="2C4D6079" w14:textId="77777777" w:rsidR="00C475BF" w:rsidRDefault="00C475BF" w:rsidP="00C475BF">
      <w:pPr>
        <w:pStyle w:val="FSCtDefn"/>
        <w:tabs>
          <w:tab w:val="clear" w:pos="1134"/>
          <w:tab w:val="left" w:pos="2268"/>
        </w:tabs>
        <w:ind w:left="2835" w:hanging="2835"/>
      </w:pPr>
      <w:r>
        <w:tab/>
        <w:t>(ii)</w:t>
      </w:r>
      <w:r>
        <w:tab/>
        <w:t xml:space="preserve">trimming harvested melons; </w:t>
      </w:r>
    </w:p>
    <w:p w14:paraId="2F7ACD69" w14:textId="77777777" w:rsidR="00C475BF" w:rsidRDefault="00C475BF" w:rsidP="00C475BF">
      <w:pPr>
        <w:pStyle w:val="FSCtDefn"/>
        <w:tabs>
          <w:tab w:val="clear" w:pos="1134"/>
          <w:tab w:val="left" w:pos="2268"/>
        </w:tabs>
        <w:ind w:left="2835" w:hanging="2835"/>
      </w:pPr>
      <w:r>
        <w:tab/>
        <w:t xml:space="preserve">(iii) </w:t>
      </w:r>
      <w:r>
        <w:tab/>
        <w:t>chopping harvested melons;</w:t>
      </w:r>
    </w:p>
    <w:p w14:paraId="15270B9D" w14:textId="77777777" w:rsidR="00C475BF" w:rsidRDefault="00C475BF" w:rsidP="00C475BF">
      <w:pPr>
        <w:pStyle w:val="FSCtDefn"/>
        <w:tabs>
          <w:tab w:val="clear" w:pos="1134"/>
          <w:tab w:val="left" w:pos="2268"/>
        </w:tabs>
        <w:ind w:left="2835" w:hanging="2835"/>
      </w:pPr>
      <w:r>
        <w:tab/>
        <w:t>(iv)</w:t>
      </w:r>
      <w:r>
        <w:tab/>
        <w:t>sorting harvested melons;</w:t>
      </w:r>
      <w:r>
        <w:tab/>
      </w:r>
    </w:p>
    <w:p w14:paraId="15F5510B" w14:textId="77777777" w:rsidR="00C475BF" w:rsidRDefault="00C475BF" w:rsidP="00C475BF">
      <w:pPr>
        <w:pStyle w:val="FSCtDefn"/>
        <w:tabs>
          <w:tab w:val="clear" w:pos="1134"/>
          <w:tab w:val="left" w:pos="2268"/>
        </w:tabs>
        <w:ind w:left="2835" w:hanging="2835"/>
      </w:pPr>
      <w:r>
        <w:tab/>
        <w:t>(v)</w:t>
      </w:r>
      <w:r>
        <w:tab/>
        <w:t>sanitising harvested melons;</w:t>
      </w:r>
    </w:p>
    <w:p w14:paraId="7F32BFA6" w14:textId="77777777" w:rsidR="00C475BF" w:rsidRDefault="00C475BF" w:rsidP="00C475BF">
      <w:pPr>
        <w:pStyle w:val="FSCtDefn"/>
        <w:tabs>
          <w:tab w:val="clear" w:pos="1134"/>
          <w:tab w:val="left" w:pos="2268"/>
        </w:tabs>
        <w:ind w:left="2835" w:hanging="2835"/>
      </w:pPr>
      <w:r>
        <w:tab/>
        <w:t>(vi)</w:t>
      </w:r>
      <w:r>
        <w:tab/>
        <w:t>combining harvested melons;</w:t>
      </w:r>
    </w:p>
    <w:p w14:paraId="58EF4D65" w14:textId="77777777" w:rsidR="00C475BF" w:rsidRDefault="00C475BF" w:rsidP="00C475BF">
      <w:pPr>
        <w:pStyle w:val="FSCtDefn"/>
        <w:tabs>
          <w:tab w:val="clear" w:pos="1134"/>
          <w:tab w:val="left" w:pos="2268"/>
        </w:tabs>
        <w:ind w:left="2835" w:hanging="2835"/>
      </w:pPr>
      <w:r>
        <w:tab/>
        <w:t>(vii)</w:t>
      </w:r>
      <w:r>
        <w:tab/>
      </w:r>
      <w:r w:rsidRPr="002B1A09">
        <w:t>packing</w:t>
      </w:r>
      <w:r>
        <w:t xml:space="preserve"> harvested melons; and</w:t>
      </w:r>
    </w:p>
    <w:p w14:paraId="6F7912E6" w14:textId="77777777" w:rsidR="00C475BF" w:rsidRDefault="00C475BF" w:rsidP="00C475BF">
      <w:pPr>
        <w:pStyle w:val="FSCtPara"/>
        <w:tabs>
          <w:tab w:val="clear" w:pos="1701"/>
          <w:tab w:val="left" w:pos="2268"/>
        </w:tabs>
        <w:ind w:left="2835" w:hanging="2835"/>
      </w:pPr>
      <w:r>
        <w:tab/>
        <w:t>(viii)</w:t>
      </w:r>
      <w:r>
        <w:tab/>
        <w:t>transporting harvested melons between primary processing premises.</w:t>
      </w:r>
    </w:p>
    <w:p w14:paraId="12D70163" w14:textId="77777777" w:rsidR="00C475BF" w:rsidRPr="002838F0" w:rsidRDefault="00C475BF" w:rsidP="00C475BF">
      <w:pPr>
        <w:pStyle w:val="FSCnatHeading"/>
      </w:pPr>
      <w:r w:rsidRPr="00BD6A2F">
        <w:rPr>
          <w:b/>
          <w:i/>
        </w:rPr>
        <w:t>Note</w:t>
      </w:r>
      <w:r>
        <w:rPr>
          <w:b/>
          <w:i/>
        </w:rPr>
        <w:t xml:space="preserve"> 1</w:t>
      </w:r>
      <w:r w:rsidRPr="00BD6A2F">
        <w:tab/>
      </w:r>
      <w:r>
        <w:t xml:space="preserve">In this Chapter (see clause 1 of </w:t>
      </w:r>
      <w:r w:rsidRPr="002F04B8">
        <w:t xml:space="preserve">Standard </w:t>
      </w:r>
      <w:r w:rsidRPr="000D5D3A">
        <w:t>4.1.1</w:t>
      </w:r>
      <w:r w:rsidRPr="002F04B8">
        <w:t>):</w:t>
      </w:r>
    </w:p>
    <w:p w14:paraId="5D5CE1F2" w14:textId="77777777" w:rsidR="00C475BF" w:rsidRPr="002838F0" w:rsidRDefault="00C475BF" w:rsidP="00C475BF">
      <w:pPr>
        <w:pStyle w:val="FSCnatHeading"/>
        <w:rPr>
          <w:b/>
          <w:i/>
          <w:szCs w:val="16"/>
        </w:rPr>
      </w:pPr>
      <w:r w:rsidRPr="002838F0">
        <w:rPr>
          <w:b/>
          <w:i/>
          <w:szCs w:val="16"/>
        </w:rPr>
        <w:t xml:space="preserve"> </w:t>
      </w:r>
      <w:r w:rsidRPr="002838F0">
        <w:rPr>
          <w:b/>
          <w:i/>
          <w:szCs w:val="16"/>
        </w:rPr>
        <w:tab/>
        <w:t>general food</w:t>
      </w:r>
      <w:r>
        <w:rPr>
          <w:b/>
          <w:i/>
          <w:szCs w:val="16"/>
        </w:rPr>
        <w:t xml:space="preserve"> safety management requirements </w:t>
      </w:r>
      <w:r w:rsidRPr="002838F0">
        <w:rPr>
          <w:color w:val="000000"/>
          <w:szCs w:val="16"/>
          <w:shd w:val="clear" w:color="auto" w:fill="FFFFFF"/>
        </w:rPr>
        <w:t>means the requirements in Division 2 of Standard</w:t>
      </w:r>
      <w:r>
        <w:rPr>
          <w:color w:val="000000"/>
          <w:szCs w:val="16"/>
          <w:shd w:val="clear" w:color="auto" w:fill="FFFFFF"/>
        </w:rPr>
        <w:t xml:space="preserve"> </w:t>
      </w:r>
      <w:r w:rsidRPr="000D5D3A">
        <w:t>4.1.1</w:t>
      </w:r>
      <w:r>
        <w:t>.</w:t>
      </w:r>
    </w:p>
    <w:p w14:paraId="4F54D67B" w14:textId="77777777" w:rsidR="00C475BF" w:rsidRDefault="00C475BF" w:rsidP="00C475BF">
      <w:pPr>
        <w:pStyle w:val="FSCnatHeading"/>
      </w:pPr>
      <w:r>
        <w:rPr>
          <w:b/>
          <w:i/>
        </w:rPr>
        <w:tab/>
        <w:t xml:space="preserve">inputs </w:t>
      </w:r>
      <w:r>
        <w:t>includes any feed, litter, water (including recycled water), chemicals or other substances used in, or in connection with, the primary production or processing activity.</w:t>
      </w:r>
    </w:p>
    <w:p w14:paraId="04B51729" w14:textId="77777777" w:rsidR="00C475BF" w:rsidRDefault="00C475BF" w:rsidP="00C475BF">
      <w:pPr>
        <w:pStyle w:val="FSCnatHeading"/>
        <w:tabs>
          <w:tab w:val="clear" w:pos="1134"/>
          <w:tab w:val="left" w:pos="851"/>
        </w:tabs>
        <w:ind w:left="0" w:firstLine="0"/>
      </w:pPr>
      <w:r w:rsidRPr="00BD6A2F">
        <w:rPr>
          <w:b/>
          <w:i/>
        </w:rPr>
        <w:t>Note</w:t>
      </w:r>
      <w:r>
        <w:rPr>
          <w:b/>
          <w:i/>
        </w:rPr>
        <w:t xml:space="preserve"> 2</w:t>
      </w:r>
      <w:r w:rsidRPr="00BD6A2F">
        <w:tab/>
      </w:r>
      <w:r>
        <w:t>Clause 3 of Standard 4.1.1 sets out when a food will be unacceptable for the purposes of this Standard.</w:t>
      </w:r>
    </w:p>
    <w:p w14:paraId="324637A4" w14:textId="77777777" w:rsidR="00C475BF" w:rsidRDefault="00C475BF" w:rsidP="00C475BF">
      <w:pPr>
        <w:pStyle w:val="FSCh5Section"/>
      </w:pPr>
      <w:r>
        <w:t>4.2.9—3</w:t>
      </w:r>
      <w:r w:rsidRPr="00E71572">
        <w:tab/>
      </w:r>
      <w:r>
        <w:t>Application</w:t>
      </w:r>
    </w:p>
    <w:p w14:paraId="4AD16DD0" w14:textId="77777777" w:rsidR="00C475BF" w:rsidRDefault="00C475BF" w:rsidP="00C475BF">
      <w:pPr>
        <w:pStyle w:val="FSCtMain"/>
      </w:pPr>
      <w:r>
        <w:tab/>
        <w:t>(1)</w:t>
      </w:r>
      <w:r>
        <w:tab/>
        <w:t>This Standard applies to primary horticulture producers and to primary horticulture processors in Australia.</w:t>
      </w:r>
    </w:p>
    <w:p w14:paraId="5F6E993B" w14:textId="77777777" w:rsidR="00C475BF" w:rsidRDefault="00C475BF" w:rsidP="00C475BF">
      <w:pPr>
        <w:pStyle w:val="FSCtMain"/>
      </w:pPr>
      <w:r>
        <w:tab/>
        <w:t>(2)</w:t>
      </w:r>
      <w:r>
        <w:tab/>
        <w:t xml:space="preserve">This Standard does not apply to the retail sale of melons. </w:t>
      </w:r>
    </w:p>
    <w:p w14:paraId="30F95004" w14:textId="77777777" w:rsidR="00C475BF" w:rsidRDefault="00C475BF" w:rsidP="00C475BF">
      <w:pPr>
        <w:pStyle w:val="FSCh5Section"/>
      </w:pPr>
      <w:r>
        <w:t>4.2.9—4</w:t>
      </w:r>
      <w:r w:rsidRPr="00531381">
        <w:tab/>
      </w:r>
      <w:r>
        <w:t>General food safety management requirements</w:t>
      </w:r>
    </w:p>
    <w:p w14:paraId="677F6C49" w14:textId="77777777" w:rsidR="00C475BF" w:rsidRDefault="00C475BF" w:rsidP="00C475BF">
      <w:pPr>
        <w:pStyle w:val="FSCtMain"/>
        <w:tabs>
          <w:tab w:val="clear" w:pos="1134"/>
          <w:tab w:val="left" w:pos="1701"/>
        </w:tabs>
        <w:ind w:firstLine="0"/>
      </w:pPr>
      <w:r>
        <w:t>A primary horticulture producer and a primary horticulture processor must comply with the general food safety management requirements.</w:t>
      </w:r>
    </w:p>
    <w:p w14:paraId="1E6A2DA0" w14:textId="77777777" w:rsidR="00C475BF" w:rsidRDefault="00C475BF" w:rsidP="00C475BF">
      <w:pPr>
        <w:pStyle w:val="FSCh5Section"/>
        <w:spacing w:beforeLines="60" w:before="144" w:afterLines="60" w:after="144"/>
      </w:pPr>
      <w:r>
        <w:t xml:space="preserve">4.2.9—5 </w:t>
      </w:r>
      <w:r>
        <w:tab/>
        <w:t>Traceability</w:t>
      </w:r>
    </w:p>
    <w:p w14:paraId="6A650553" w14:textId="77777777" w:rsidR="00C475BF" w:rsidRDefault="00C475BF" w:rsidP="00C475BF">
      <w:pPr>
        <w:pStyle w:val="FSCtMain"/>
        <w:ind w:hanging="6"/>
      </w:pPr>
      <w:r>
        <w:t>A primary horticulture producer and a primary horticulture processor must have in place a system that can identify:</w:t>
      </w:r>
    </w:p>
    <w:p w14:paraId="408A35D1" w14:textId="0CC8E7DE" w:rsidR="00C475BF" w:rsidRPr="00C34F7E" w:rsidRDefault="003C0656" w:rsidP="003C0656">
      <w:pPr>
        <w:pStyle w:val="FSCtPara"/>
        <w:ind w:left="1695" w:firstLine="0"/>
      </w:pPr>
      <w:r>
        <w:t>(a)</w:t>
      </w:r>
      <w:r>
        <w:tab/>
      </w:r>
      <w:r w:rsidR="00C475BF" w:rsidRPr="00C34F7E">
        <w:t xml:space="preserve">from whom </w:t>
      </w:r>
      <w:r w:rsidR="00C475BF">
        <w:t>melons</w:t>
      </w:r>
      <w:r w:rsidR="00C475BF" w:rsidRPr="00C34F7E">
        <w:t xml:space="preserve"> </w:t>
      </w:r>
      <w:r w:rsidR="00C475BF">
        <w:t>were</w:t>
      </w:r>
      <w:r w:rsidR="00C475BF" w:rsidRPr="00C34F7E">
        <w:t xml:space="preserve"> received; and</w:t>
      </w:r>
    </w:p>
    <w:p w14:paraId="113F65A6" w14:textId="78611D2F" w:rsidR="00C475BF" w:rsidRPr="00C34F7E" w:rsidRDefault="003C0656" w:rsidP="003C0656">
      <w:pPr>
        <w:pStyle w:val="FSCtPara"/>
        <w:ind w:left="1695" w:firstLine="0"/>
      </w:pPr>
      <w:r>
        <w:t>(b)</w:t>
      </w:r>
      <w:r>
        <w:tab/>
      </w:r>
      <w:r w:rsidR="00C475BF" w:rsidRPr="00C34F7E">
        <w:t xml:space="preserve">to whom </w:t>
      </w:r>
      <w:r w:rsidR="00C475BF">
        <w:t>melons</w:t>
      </w:r>
      <w:r w:rsidR="00C475BF" w:rsidRPr="00C34F7E">
        <w:t xml:space="preserve"> </w:t>
      </w:r>
      <w:r w:rsidR="00C475BF">
        <w:t>were</w:t>
      </w:r>
      <w:r w:rsidR="00C475BF" w:rsidRPr="00C34F7E">
        <w:t xml:space="preserve"> supplied.</w:t>
      </w:r>
    </w:p>
    <w:p w14:paraId="482B5929" w14:textId="77777777" w:rsidR="00C475BF" w:rsidRDefault="00C475BF" w:rsidP="00C475BF">
      <w:pPr>
        <w:pStyle w:val="FSCh5Section"/>
      </w:pPr>
      <w:r>
        <w:t>4.2.9—6</w:t>
      </w:r>
      <w:r w:rsidRPr="00531381">
        <w:tab/>
      </w:r>
      <w:r w:rsidRPr="00E90585">
        <w:t xml:space="preserve">Inputs – soil, </w:t>
      </w:r>
      <w:r>
        <w:t xml:space="preserve">fertiliser and </w:t>
      </w:r>
      <w:r w:rsidRPr="00E90585">
        <w:t xml:space="preserve">water </w:t>
      </w:r>
    </w:p>
    <w:p w14:paraId="42085B27" w14:textId="77777777" w:rsidR="00C475BF" w:rsidRDefault="00C475BF" w:rsidP="00C475BF">
      <w:pPr>
        <w:pStyle w:val="FSCtMain"/>
      </w:pPr>
      <w:r>
        <w:tab/>
      </w:r>
      <w:r>
        <w:tab/>
        <w:t>A primary horticulture producer and a primary horticulture processor must take all reasonable measures to ensure that any of the following inputs do not make the melons unacceptable:</w:t>
      </w:r>
    </w:p>
    <w:p w14:paraId="559DB82A" w14:textId="38B43417" w:rsidR="00C475BF" w:rsidRDefault="003C0656" w:rsidP="003C0656">
      <w:pPr>
        <w:pStyle w:val="FSCtPara"/>
        <w:ind w:left="1695" w:firstLine="0"/>
      </w:pPr>
      <w:r>
        <w:t>(a)</w:t>
      </w:r>
      <w:r>
        <w:tab/>
      </w:r>
      <w:r w:rsidR="00C475BF">
        <w:t>soil;</w:t>
      </w:r>
    </w:p>
    <w:p w14:paraId="1EAF0AA9" w14:textId="7634848D" w:rsidR="00C475BF" w:rsidRDefault="003C0656" w:rsidP="003C33D1">
      <w:pPr>
        <w:pStyle w:val="FSCtPara"/>
        <w:ind w:left="2265" w:hanging="570"/>
      </w:pPr>
      <w:r>
        <w:t>(b)</w:t>
      </w:r>
      <w:r>
        <w:tab/>
      </w:r>
      <w:r w:rsidR="00C475BF">
        <w:t>soil amendments (including manure, human biosolids, compost, and plant bio</w:t>
      </w:r>
      <w:r w:rsidR="00C475BF">
        <w:noBreakHyphen/>
        <w:t>waste);</w:t>
      </w:r>
    </w:p>
    <w:p w14:paraId="3C38C259" w14:textId="2BAC79B1" w:rsidR="00C475BF" w:rsidRDefault="003C0656" w:rsidP="003C0656">
      <w:pPr>
        <w:pStyle w:val="FSCtPara"/>
        <w:ind w:left="1695" w:firstLine="0"/>
      </w:pPr>
      <w:r>
        <w:t>(c)</w:t>
      </w:r>
      <w:r>
        <w:tab/>
      </w:r>
      <w:r w:rsidR="00C475BF">
        <w:t>fertiliser; and</w:t>
      </w:r>
    </w:p>
    <w:p w14:paraId="688498B6" w14:textId="572A6153" w:rsidR="00C475BF" w:rsidRPr="00B75A47" w:rsidRDefault="003C0656" w:rsidP="003C0656">
      <w:pPr>
        <w:pStyle w:val="FSCtPara"/>
        <w:ind w:left="1695" w:firstLine="0"/>
      </w:pPr>
      <w:r>
        <w:t>(d)</w:t>
      </w:r>
      <w:r>
        <w:tab/>
      </w:r>
      <w:r w:rsidR="00C475BF">
        <w:t>water.</w:t>
      </w:r>
    </w:p>
    <w:p w14:paraId="41E369CA" w14:textId="77777777" w:rsidR="00C475BF" w:rsidRDefault="00C475BF" w:rsidP="00C475BF">
      <w:pPr>
        <w:pStyle w:val="FSCh5Section"/>
      </w:pPr>
      <w:r>
        <w:t>4.2.9—7</w:t>
      </w:r>
      <w:r w:rsidRPr="00531381">
        <w:tab/>
      </w:r>
      <w:r>
        <w:t xml:space="preserve">Growing sites </w:t>
      </w:r>
    </w:p>
    <w:p w14:paraId="4C5E44E5" w14:textId="77777777" w:rsidR="00C475BF" w:rsidRPr="00723EF1" w:rsidRDefault="00C475BF" w:rsidP="00C475BF">
      <w:pPr>
        <w:pStyle w:val="FSCtMain"/>
        <w:rPr>
          <w:szCs w:val="20"/>
        </w:rPr>
      </w:pPr>
      <w:r>
        <w:tab/>
      </w:r>
      <w:r>
        <w:tab/>
        <w:t xml:space="preserve">A primary horticulture </w:t>
      </w:r>
      <w:r w:rsidRPr="009D41E2">
        <w:t>producer</w:t>
      </w:r>
      <w:r>
        <w:t xml:space="preserve"> must take all reasonable measures to ensure that a growing site is located, designed, constructed, maintained and operated such that melons are not made unacceptable</w:t>
      </w:r>
      <w:r w:rsidRPr="00723EF1">
        <w:rPr>
          <w:szCs w:val="20"/>
        </w:rPr>
        <w:t>.</w:t>
      </w:r>
    </w:p>
    <w:p w14:paraId="5785EF37" w14:textId="77777777" w:rsidR="00C475BF" w:rsidRPr="00BF1B20" w:rsidRDefault="00C475BF" w:rsidP="00C475BF">
      <w:pPr>
        <w:pStyle w:val="FSCh5Section"/>
      </w:pPr>
      <w:r>
        <w:t>4.2.9—8</w:t>
      </w:r>
      <w:r w:rsidRPr="00531381">
        <w:tab/>
      </w:r>
      <w:r>
        <w:t xml:space="preserve">Weather events </w:t>
      </w:r>
      <w:r w:rsidRPr="00723EF1">
        <w:rPr>
          <w:szCs w:val="20"/>
        </w:rPr>
        <w:tab/>
      </w:r>
    </w:p>
    <w:p w14:paraId="4836EBA5" w14:textId="77777777" w:rsidR="00C475BF" w:rsidRPr="00BF1B20" w:rsidRDefault="00C475BF" w:rsidP="00C475BF">
      <w:pPr>
        <w:pStyle w:val="FSCtMain"/>
        <w:tabs>
          <w:tab w:val="clear" w:pos="1134"/>
        </w:tabs>
        <w:ind w:left="1695" w:hanging="1695"/>
      </w:pPr>
      <w:r>
        <w:rPr>
          <w:szCs w:val="20"/>
        </w:rPr>
        <w:t xml:space="preserve"> </w:t>
      </w:r>
      <w:r>
        <w:rPr>
          <w:szCs w:val="20"/>
        </w:rPr>
        <w:tab/>
      </w:r>
      <w:r w:rsidRPr="00BF1B20">
        <w:rPr>
          <w:szCs w:val="20"/>
        </w:rPr>
        <w:t xml:space="preserve">A primary horticulture producer and a primary horticulture processor must </w:t>
      </w:r>
      <w:r>
        <w:rPr>
          <w:szCs w:val="20"/>
        </w:rPr>
        <w:t xml:space="preserve">take </w:t>
      </w:r>
      <w:r w:rsidRPr="00BF1B20">
        <w:t xml:space="preserve">appropriate remedial action </w:t>
      </w:r>
      <w:r>
        <w:t xml:space="preserve">to </w:t>
      </w:r>
      <w:r w:rsidRPr="00BF1B20">
        <w:rPr>
          <w:szCs w:val="20"/>
        </w:rPr>
        <w:t xml:space="preserve">ensure that melons adversely affected by </w:t>
      </w:r>
      <w:r w:rsidRPr="00BF1B20">
        <w:t>weather conditions are not unacceptable.</w:t>
      </w:r>
    </w:p>
    <w:p w14:paraId="7DFAEA89" w14:textId="77777777" w:rsidR="00C475BF" w:rsidRDefault="00C475BF" w:rsidP="00C475BF">
      <w:pPr>
        <w:pStyle w:val="FSCh5Section"/>
      </w:pPr>
      <w:r>
        <w:lastRenderedPageBreak/>
        <w:t>4.2.9—9</w:t>
      </w:r>
      <w:r w:rsidRPr="00531381">
        <w:tab/>
      </w:r>
      <w:r>
        <w:t>Premises and equipment</w:t>
      </w:r>
    </w:p>
    <w:p w14:paraId="1E04828E" w14:textId="77777777" w:rsidR="00C475BF" w:rsidRDefault="00C475BF" w:rsidP="00C475BF">
      <w:pPr>
        <w:pStyle w:val="FSCtMain"/>
        <w:ind w:left="1695" w:hanging="1695"/>
      </w:pPr>
      <w:r>
        <w:tab/>
        <w:t>(1)</w:t>
      </w:r>
      <w:r>
        <w:tab/>
        <w:t xml:space="preserve">A primary horticulture producer and a primary horticulture processor must take all reasonable measures to ensure that premises and equipment are designed, constructed, maintained and operated in a way that: </w:t>
      </w:r>
    </w:p>
    <w:p w14:paraId="2E1153EF" w14:textId="77777777" w:rsidR="00C475BF" w:rsidRDefault="00C475BF" w:rsidP="00C475BF">
      <w:pPr>
        <w:pStyle w:val="FSCtPara"/>
        <w:ind w:hanging="573"/>
      </w:pPr>
      <w:r>
        <w:t>(a)</w:t>
      </w:r>
      <w:r>
        <w:tab/>
        <w:t>allows for effective cleaning and sanitisation of the premises and equipment; and</w:t>
      </w:r>
    </w:p>
    <w:p w14:paraId="69CDC333" w14:textId="77777777" w:rsidR="00C475BF" w:rsidRDefault="00C475BF" w:rsidP="00C475BF">
      <w:pPr>
        <w:pStyle w:val="FSCtPara"/>
      </w:pPr>
      <w:r>
        <w:tab/>
        <w:t>(b)</w:t>
      </w:r>
      <w:r>
        <w:tab/>
        <w:t>does not make melons unacceptable.</w:t>
      </w:r>
    </w:p>
    <w:p w14:paraId="15C67164" w14:textId="77777777" w:rsidR="00C475BF" w:rsidRDefault="00C475BF" w:rsidP="00C475BF">
      <w:pPr>
        <w:pStyle w:val="FSCtMain"/>
        <w:ind w:left="1695" w:hanging="1695"/>
      </w:pPr>
      <w:r>
        <w:tab/>
        <w:t>(2)</w:t>
      </w:r>
      <w:r>
        <w:tab/>
        <w:t>A primary horticulture producer and a primary horticulture processor must ensure that premises and equipment are kept clean, sanitised and in good repair to the extent required to ensure that melons are not made unacceptable.</w:t>
      </w:r>
    </w:p>
    <w:p w14:paraId="78F8D873" w14:textId="77777777" w:rsidR="00C475BF" w:rsidRDefault="00C475BF" w:rsidP="00C475BF">
      <w:pPr>
        <w:pStyle w:val="FSCh5Section"/>
      </w:pPr>
      <w:r>
        <w:t>4.2.9—10</w:t>
      </w:r>
      <w:r w:rsidRPr="00531381">
        <w:tab/>
      </w:r>
      <w:r>
        <w:t>Temperature of harvested melons</w:t>
      </w:r>
    </w:p>
    <w:p w14:paraId="7D94ACC8" w14:textId="77777777" w:rsidR="00C475BF" w:rsidRDefault="00C475BF" w:rsidP="00C475BF">
      <w:pPr>
        <w:pStyle w:val="FSCtMain"/>
      </w:pPr>
      <w:r>
        <w:tab/>
      </w:r>
      <w:r>
        <w:tab/>
        <w:t>A primary horticulture producer and a primary horticulture processor must keep harvested melons at a temperature that does not make the melons unacceptable.</w:t>
      </w:r>
    </w:p>
    <w:p w14:paraId="4BB58258" w14:textId="77777777" w:rsidR="00C475BF" w:rsidRDefault="00C475BF" w:rsidP="00C475BF">
      <w:pPr>
        <w:pStyle w:val="FSCh5Section"/>
      </w:pPr>
      <w:r>
        <w:t>4.2.9—11</w:t>
      </w:r>
      <w:r w:rsidRPr="00531381">
        <w:tab/>
      </w:r>
      <w:r>
        <w:t>Washing and sanitisation of harvested melons</w:t>
      </w:r>
    </w:p>
    <w:p w14:paraId="0D565665" w14:textId="77777777" w:rsidR="00C475BF" w:rsidRDefault="00C475BF" w:rsidP="00C475BF">
      <w:pPr>
        <w:pStyle w:val="FSCtMain"/>
      </w:pPr>
      <w:r>
        <w:tab/>
      </w:r>
      <w:r>
        <w:tab/>
        <w:t>A primary horticulture processor must take all reasonable measures to ensure that:</w:t>
      </w:r>
    </w:p>
    <w:p w14:paraId="443D0DCC" w14:textId="77777777" w:rsidR="00C475BF" w:rsidRDefault="00C475BF" w:rsidP="00C475BF">
      <w:pPr>
        <w:pStyle w:val="FSCtPara"/>
      </w:pPr>
      <w:r>
        <w:tab/>
        <w:t>(a)</w:t>
      </w:r>
      <w:r>
        <w:tab/>
        <w:t>visible extraneous material on harvested melons is removed; and</w:t>
      </w:r>
    </w:p>
    <w:p w14:paraId="75473248" w14:textId="77777777" w:rsidR="00C475BF" w:rsidRDefault="00C475BF" w:rsidP="00C475BF">
      <w:pPr>
        <w:pStyle w:val="FSCtPara"/>
      </w:pPr>
      <w:r>
        <w:tab/>
        <w:t>(b)</w:t>
      </w:r>
      <w:r>
        <w:tab/>
        <w:t>any washing or sanitising of harvested melons does not make the melons unacceptable.</w:t>
      </w:r>
      <w:r>
        <w:tab/>
      </w:r>
      <w:r>
        <w:tab/>
      </w:r>
    </w:p>
    <w:p w14:paraId="4760F8EE" w14:textId="77777777" w:rsidR="00C475BF" w:rsidRDefault="00C475BF" w:rsidP="00C475BF">
      <w:pPr>
        <w:pStyle w:val="FSCh5Section"/>
      </w:pPr>
      <w:r>
        <w:t>4.2.9—12</w:t>
      </w:r>
      <w:r w:rsidRPr="00531381">
        <w:tab/>
      </w:r>
      <w:r>
        <w:t>Animals and pests</w:t>
      </w:r>
    </w:p>
    <w:p w14:paraId="6E3A9734" w14:textId="1B517117" w:rsidR="00C475BF" w:rsidRPr="00582ABE" w:rsidRDefault="00C475BF" w:rsidP="00C475BF">
      <w:pPr>
        <w:pStyle w:val="FSCtMain"/>
      </w:pPr>
      <w:r>
        <w:tab/>
      </w:r>
      <w:r>
        <w:tab/>
        <w:t>A primary horticulture producer and a primary horticulture processor must take all reasonable measures to minimise the presence of animals, vermin and pests in growing sites</w:t>
      </w:r>
      <w:r w:rsidR="0038315A">
        <w:t>,</w:t>
      </w:r>
      <w:r>
        <w:t xml:space="preserve"> and in premises and equipment, to ensure that melons are not made unacceptable.</w:t>
      </w:r>
    </w:p>
    <w:p w14:paraId="58C79070" w14:textId="77777777" w:rsidR="00C475BF" w:rsidRDefault="00C475BF" w:rsidP="00C475BF">
      <w:pPr>
        <w:pStyle w:val="FSCh5Section"/>
      </w:pPr>
      <w:r>
        <w:t>4.2.9—13</w:t>
      </w:r>
      <w:r w:rsidRPr="00531381">
        <w:tab/>
      </w:r>
      <w:r>
        <w:t xml:space="preserve">Skills and knowledge </w:t>
      </w:r>
    </w:p>
    <w:p w14:paraId="7AFCFDEA" w14:textId="2C68BC54" w:rsidR="00C475BF" w:rsidRDefault="00C475BF" w:rsidP="00C475BF">
      <w:pPr>
        <w:pStyle w:val="FSCtMain"/>
      </w:pPr>
      <w:r>
        <w:tab/>
      </w:r>
      <w:r>
        <w:tab/>
        <w:t xml:space="preserve">A primary horticulture producer and a primary horticulture processor must ensure that persons who </w:t>
      </w:r>
      <w:r w:rsidRPr="00E44E0B">
        <w:t xml:space="preserve">engage in </w:t>
      </w:r>
      <w:r>
        <w:t xml:space="preserve">a </w:t>
      </w:r>
      <w:r w:rsidRPr="00E44E0B">
        <w:t xml:space="preserve">relevant </w:t>
      </w:r>
      <w:r>
        <w:t>activity</w:t>
      </w:r>
      <w:r w:rsidR="0038315A">
        <w:t>,</w:t>
      </w:r>
      <w:r>
        <w:t xml:space="preserve"> or who supervise a person who </w:t>
      </w:r>
      <w:r w:rsidRPr="00E44E0B">
        <w:t>engage</w:t>
      </w:r>
      <w:r>
        <w:t>s</w:t>
      </w:r>
      <w:r w:rsidRPr="00E44E0B">
        <w:t xml:space="preserve"> in </w:t>
      </w:r>
      <w:r>
        <w:t xml:space="preserve">a </w:t>
      </w:r>
      <w:r w:rsidRPr="00E44E0B">
        <w:t xml:space="preserve">relevant </w:t>
      </w:r>
      <w:r>
        <w:t>activity</w:t>
      </w:r>
      <w:r w:rsidR="0038315A">
        <w:t>,</w:t>
      </w:r>
      <w:r>
        <w:t xml:space="preserve"> have: </w:t>
      </w:r>
    </w:p>
    <w:p w14:paraId="56A5E30E" w14:textId="77777777" w:rsidR="00C475BF" w:rsidRDefault="00C475BF" w:rsidP="00400DE1">
      <w:pPr>
        <w:pStyle w:val="FSCtPara"/>
        <w:numPr>
          <w:ilvl w:val="0"/>
          <w:numId w:val="30"/>
        </w:numPr>
      </w:pPr>
      <w:r>
        <w:t>knowledge of food safety and food hygiene matters; and</w:t>
      </w:r>
    </w:p>
    <w:p w14:paraId="35048367" w14:textId="77777777" w:rsidR="00C475BF" w:rsidRDefault="00C475BF" w:rsidP="00400DE1">
      <w:pPr>
        <w:pStyle w:val="FSCtPara"/>
        <w:numPr>
          <w:ilvl w:val="0"/>
          <w:numId w:val="30"/>
        </w:numPr>
      </w:pPr>
      <w:r>
        <w:t>skills in food safety and food hygiene matters</w:t>
      </w:r>
    </w:p>
    <w:p w14:paraId="0931CECD" w14:textId="1926F761" w:rsidR="00C475BF" w:rsidRDefault="00C475BF" w:rsidP="00C475BF">
      <w:pPr>
        <w:pStyle w:val="FSCtMain"/>
        <w:ind w:left="0" w:firstLine="0"/>
      </w:pPr>
      <w:r>
        <w:tab/>
      </w:r>
      <w:r>
        <w:tab/>
      </w:r>
      <w:r>
        <w:tab/>
        <w:t>commensurate with their work.</w:t>
      </w:r>
    </w:p>
    <w:p w14:paraId="56D753C8" w14:textId="77777777" w:rsidR="00C475BF" w:rsidRDefault="00C475BF" w:rsidP="00C475BF">
      <w:pPr>
        <w:pStyle w:val="FSCh5Section"/>
      </w:pPr>
      <w:r>
        <w:t>4.2.9—14</w:t>
      </w:r>
      <w:r w:rsidRPr="00531381">
        <w:tab/>
      </w:r>
      <w:r>
        <w:t>Health and hygiene of personnel and visitors</w:t>
      </w:r>
      <w:r w:rsidDel="001F5986">
        <w:t xml:space="preserve"> </w:t>
      </w:r>
    </w:p>
    <w:p w14:paraId="1DB5FA2C" w14:textId="77777777" w:rsidR="00C475BF" w:rsidRDefault="00C475BF" w:rsidP="00C475BF">
      <w:pPr>
        <w:pStyle w:val="FSCtMain"/>
      </w:pPr>
      <w:r>
        <w:tab/>
      </w:r>
      <w:r>
        <w:tab/>
        <w:t>A primary horticulture producer and a primary horticulture processor must take all reasonable measures to ensure that personnel and visitors exercise personal hygiene and health practices that do not make melons unacceptable.</w:t>
      </w:r>
    </w:p>
    <w:p w14:paraId="694B2DA4" w14:textId="77777777" w:rsidR="00C475BF" w:rsidRDefault="00C475BF" w:rsidP="00C475BF">
      <w:pPr>
        <w:pStyle w:val="FSCh5Section"/>
      </w:pPr>
      <w:r>
        <w:t>4.2.9—15</w:t>
      </w:r>
      <w:r w:rsidRPr="00531381">
        <w:tab/>
      </w:r>
      <w:r>
        <w:t>Sale or supply of unacceptable melons</w:t>
      </w:r>
    </w:p>
    <w:p w14:paraId="0422ED9C" w14:textId="6115E560" w:rsidR="00C475BF" w:rsidRPr="0058248D" w:rsidRDefault="00C475BF" w:rsidP="00C475BF">
      <w:pPr>
        <w:pStyle w:val="FSCtMain"/>
        <w:rPr>
          <w:color w:val="FF0000"/>
        </w:rPr>
      </w:pPr>
      <w:r>
        <w:tab/>
        <w:t xml:space="preserve"> </w:t>
      </w:r>
      <w:r>
        <w:tab/>
        <w:t>A primary horticulture producer and a primary horticulture processor must not sell or supply melons for human consumption if they ought reasonably know</w:t>
      </w:r>
      <w:r w:rsidR="00967FA5">
        <w:t>,</w:t>
      </w:r>
      <w:r>
        <w:t xml:space="preserve"> or ought reasonably suspect</w:t>
      </w:r>
      <w:r w:rsidR="00967FA5">
        <w:t>,</w:t>
      </w:r>
      <w:r>
        <w:t xml:space="preserve"> that the</w:t>
      </w:r>
      <w:r w:rsidRPr="00FB73E5">
        <w:t xml:space="preserve"> </w:t>
      </w:r>
      <w:r>
        <w:t>melons are</w:t>
      </w:r>
      <w:r w:rsidRPr="00FB73E5">
        <w:t xml:space="preserve"> unacceptable</w:t>
      </w:r>
      <w:r w:rsidRPr="0058248D">
        <w:rPr>
          <w:color w:val="FF0000"/>
        </w:rPr>
        <w:t xml:space="preserve">. </w:t>
      </w:r>
    </w:p>
    <w:p w14:paraId="329A3628" w14:textId="65DA25BE" w:rsidR="00C475BF" w:rsidRPr="0058248D" w:rsidRDefault="00C475BF" w:rsidP="00C475BF">
      <w:pPr>
        <w:pStyle w:val="FSCtMain"/>
        <w:rPr>
          <w:color w:val="FF0000"/>
        </w:rPr>
      </w:pPr>
    </w:p>
    <w:p w14:paraId="08D9F96A" w14:textId="77777777" w:rsidR="0029603C" w:rsidRDefault="0029603C">
      <w:pPr>
        <w:widowControl/>
      </w:pPr>
      <w:r>
        <w:br w:type="page"/>
      </w:r>
    </w:p>
    <w:p w14:paraId="3BC32F30" w14:textId="37F771D3" w:rsidR="00F47B2C" w:rsidRDefault="00AA7F46" w:rsidP="000252FD">
      <w:pPr>
        <w:pStyle w:val="FSCh3Standard"/>
        <w:ind w:left="0" w:firstLine="0"/>
      </w:pPr>
      <w:bookmarkStart w:id="409" w:name="_Toc85785782"/>
      <w:bookmarkStart w:id="410" w:name="_Toc85808327"/>
      <w:bookmarkStart w:id="411" w:name="_Toc86080986"/>
      <w:bookmarkStart w:id="412" w:name="_Toc86081416"/>
      <w:bookmarkStart w:id="413" w:name="_Toc87360085"/>
      <w:bookmarkStart w:id="414" w:name="_Toc87367414"/>
      <w:r>
        <w:lastRenderedPageBreak/>
        <w:t xml:space="preserve">Draft </w:t>
      </w:r>
      <w:r w:rsidR="0029603C">
        <w:t xml:space="preserve">variation to the </w:t>
      </w:r>
      <w:r w:rsidR="000252FD">
        <w:t xml:space="preserve">Code </w:t>
      </w:r>
      <w:r>
        <w:rPr>
          <w:rFonts w:eastAsia="Calibri"/>
          <w:lang w:val="en-AU" w:eastAsia="en-GB"/>
        </w:rPr>
        <w:t>c</w:t>
      </w:r>
      <w:r w:rsidRPr="003C33D1">
        <w:rPr>
          <w:rFonts w:eastAsia="Calibri"/>
          <w:lang w:val="en-AU" w:eastAsia="en-GB"/>
        </w:rPr>
        <w:t>onsequential</w:t>
      </w:r>
      <w:r w:rsidDel="00AA7F46">
        <w:t xml:space="preserve"> </w:t>
      </w:r>
      <w:r>
        <w:t xml:space="preserve">to </w:t>
      </w:r>
      <w:r w:rsidR="000252FD">
        <w:t>the</w:t>
      </w:r>
      <w:r w:rsidR="00F47B2C">
        <w:t xml:space="preserve"> proposed standards</w:t>
      </w:r>
      <w:bookmarkEnd w:id="409"/>
      <w:bookmarkEnd w:id="410"/>
      <w:bookmarkEnd w:id="411"/>
      <w:bookmarkEnd w:id="412"/>
      <w:bookmarkEnd w:id="413"/>
      <w:bookmarkEnd w:id="414"/>
    </w:p>
    <w:p w14:paraId="62283F73" w14:textId="3039A77A" w:rsidR="00F47B2C" w:rsidRDefault="00F47B2C" w:rsidP="00AB0275"/>
    <w:p w14:paraId="0E501165" w14:textId="77777777" w:rsidR="00F47B2C" w:rsidRDefault="00F47B2C" w:rsidP="00AB0275"/>
    <w:p w14:paraId="71BCEEF1" w14:textId="77777777" w:rsidR="00F47B2C" w:rsidRPr="00C0014E" w:rsidRDefault="00F47B2C" w:rsidP="00F47B2C">
      <w:pPr>
        <w:rPr>
          <w:noProof/>
          <w:sz w:val="20"/>
          <w:lang w:val="en-AU" w:eastAsia="en-AU"/>
        </w:rPr>
      </w:pPr>
      <w:r w:rsidRPr="00C0014E">
        <w:rPr>
          <w:noProof/>
          <w:sz w:val="20"/>
          <w:lang w:eastAsia="en-GB" w:bidi="ar-SA"/>
        </w:rPr>
        <w:drawing>
          <wp:inline distT="0" distB="0" distL="0" distR="0" wp14:anchorId="158858CD" wp14:editId="2AC36539">
            <wp:extent cx="2657475" cy="438150"/>
            <wp:effectExtent l="0" t="0" r="9525" b="0"/>
            <wp:docPr id="7"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8277C13" w14:textId="77777777" w:rsidR="00F47B2C" w:rsidRPr="008F1620" w:rsidRDefault="00F47B2C" w:rsidP="00F47B2C">
      <w:pPr>
        <w:rPr>
          <w:sz w:val="20"/>
        </w:rPr>
      </w:pPr>
    </w:p>
    <w:p w14:paraId="1DCFCDBB" w14:textId="77777777" w:rsidR="00F47B2C" w:rsidRPr="003E53FE" w:rsidRDefault="00F47B2C" w:rsidP="00F47B2C">
      <w:pPr>
        <w:pBdr>
          <w:bottom w:val="single" w:sz="4" w:space="1" w:color="auto"/>
        </w:pBdr>
        <w:rPr>
          <w:b/>
          <w:sz w:val="20"/>
        </w:rPr>
      </w:pPr>
      <w:r w:rsidRPr="003E53FE">
        <w:rPr>
          <w:b/>
          <w:sz w:val="20"/>
        </w:rPr>
        <w:t>Food Standards (Proposal P1052 – Primary Production and Processing Requirements for Horticulture (Berries, Leafy Vegetables and Melons) – Consequential Amendments) Variation</w:t>
      </w:r>
    </w:p>
    <w:p w14:paraId="481436E8" w14:textId="77777777" w:rsidR="00F47B2C" w:rsidRPr="00C0014E" w:rsidRDefault="00F47B2C" w:rsidP="00F47B2C">
      <w:pPr>
        <w:pBdr>
          <w:bottom w:val="single" w:sz="4" w:space="1" w:color="auto"/>
        </w:pBdr>
        <w:rPr>
          <w:b/>
          <w:sz w:val="20"/>
        </w:rPr>
      </w:pPr>
    </w:p>
    <w:p w14:paraId="4A8B300E" w14:textId="77777777" w:rsidR="00F47B2C" w:rsidRPr="008F2616" w:rsidRDefault="00F47B2C" w:rsidP="00F47B2C">
      <w:pPr>
        <w:rPr>
          <w:sz w:val="20"/>
        </w:rPr>
      </w:pPr>
    </w:p>
    <w:p w14:paraId="58BF77C1" w14:textId="1DA0EF23" w:rsidR="00F47B2C" w:rsidRPr="0053287E" w:rsidRDefault="00F47B2C" w:rsidP="00F47B2C">
      <w:pPr>
        <w:rPr>
          <w:sz w:val="20"/>
        </w:rPr>
      </w:pPr>
      <w:r w:rsidRPr="0053287E">
        <w:rPr>
          <w:sz w:val="20"/>
        </w:rPr>
        <w:t xml:space="preserve">The Board of Food Standards Australia New Zealand gives notice of the making of this </w:t>
      </w:r>
      <w:r w:rsidR="000D307A">
        <w:rPr>
          <w:sz w:val="20"/>
        </w:rPr>
        <w:t>Variation</w:t>
      </w:r>
      <w:r w:rsidR="000D307A" w:rsidRPr="0053287E">
        <w:rPr>
          <w:sz w:val="20"/>
        </w:rPr>
        <w:t xml:space="preserve"> </w:t>
      </w:r>
      <w:r w:rsidRPr="0053287E">
        <w:rPr>
          <w:sz w:val="20"/>
        </w:rPr>
        <w:t xml:space="preserve">under section 92 of the </w:t>
      </w:r>
      <w:r w:rsidRPr="0053287E">
        <w:rPr>
          <w:i/>
          <w:sz w:val="20"/>
        </w:rPr>
        <w:t>Food Standards Australia New Zealand Act 1991</w:t>
      </w:r>
      <w:r w:rsidRPr="0053287E">
        <w:rPr>
          <w:sz w:val="20"/>
        </w:rPr>
        <w:t xml:space="preserve">. </w:t>
      </w:r>
      <w:r w:rsidRPr="00ED60A7">
        <w:rPr>
          <w:sz w:val="20"/>
        </w:rPr>
        <w:t xml:space="preserve">The </w:t>
      </w:r>
      <w:r w:rsidR="000D307A">
        <w:rPr>
          <w:sz w:val="20"/>
        </w:rPr>
        <w:t>Variation</w:t>
      </w:r>
      <w:r w:rsidR="000D307A" w:rsidRPr="00ED60A7">
        <w:rPr>
          <w:sz w:val="20"/>
        </w:rPr>
        <w:t xml:space="preserve"> </w:t>
      </w:r>
      <w:r w:rsidRPr="00ED60A7">
        <w:rPr>
          <w:sz w:val="20"/>
        </w:rPr>
        <w:t xml:space="preserve">commences on the date specified in clause 3 of this </w:t>
      </w:r>
      <w:r w:rsidR="000D307A">
        <w:rPr>
          <w:sz w:val="20"/>
        </w:rPr>
        <w:t>V</w:t>
      </w:r>
      <w:r w:rsidR="000D307A" w:rsidRPr="00ED60A7">
        <w:rPr>
          <w:sz w:val="20"/>
        </w:rPr>
        <w:t>ariation</w:t>
      </w:r>
      <w:r w:rsidRPr="00E76359">
        <w:rPr>
          <w:sz w:val="20"/>
        </w:rPr>
        <w:t>.</w:t>
      </w:r>
    </w:p>
    <w:p w14:paraId="44620BD1" w14:textId="77777777" w:rsidR="00F47B2C" w:rsidRPr="008F2616" w:rsidRDefault="00F47B2C" w:rsidP="00F47B2C">
      <w:pPr>
        <w:rPr>
          <w:sz w:val="20"/>
        </w:rPr>
      </w:pPr>
    </w:p>
    <w:p w14:paraId="006C2F90" w14:textId="77777777" w:rsidR="00F47B2C" w:rsidRDefault="00F47B2C" w:rsidP="00F47B2C">
      <w:pPr>
        <w:rPr>
          <w:sz w:val="20"/>
        </w:rPr>
      </w:pPr>
      <w:r>
        <w:rPr>
          <w:sz w:val="20"/>
        </w:rPr>
        <w:t>Dated [To be completed by the Delegate]</w:t>
      </w:r>
    </w:p>
    <w:p w14:paraId="51696A99" w14:textId="77777777" w:rsidR="00F47B2C" w:rsidRDefault="00F47B2C" w:rsidP="00F47B2C">
      <w:pPr>
        <w:rPr>
          <w:sz w:val="20"/>
        </w:rPr>
      </w:pPr>
    </w:p>
    <w:p w14:paraId="542B4DC4" w14:textId="77777777" w:rsidR="00F47B2C" w:rsidRDefault="00F47B2C" w:rsidP="00F47B2C">
      <w:pPr>
        <w:rPr>
          <w:sz w:val="20"/>
        </w:rPr>
      </w:pPr>
    </w:p>
    <w:p w14:paraId="1C5349DF" w14:textId="77777777" w:rsidR="00F47B2C" w:rsidRDefault="00F47B2C" w:rsidP="00F47B2C">
      <w:pPr>
        <w:rPr>
          <w:sz w:val="20"/>
        </w:rPr>
      </w:pPr>
      <w:r>
        <w:rPr>
          <w:sz w:val="20"/>
        </w:rPr>
        <w:t>[Name of Delegate]</w:t>
      </w:r>
    </w:p>
    <w:p w14:paraId="4245B88B" w14:textId="77777777" w:rsidR="00F47B2C" w:rsidRDefault="00F47B2C" w:rsidP="00F47B2C">
      <w:pPr>
        <w:rPr>
          <w:sz w:val="20"/>
        </w:rPr>
      </w:pPr>
      <w:r>
        <w:rPr>
          <w:sz w:val="20"/>
        </w:rPr>
        <w:t>Delegate of the Board of Food Standards Australia New Zealand</w:t>
      </w:r>
    </w:p>
    <w:p w14:paraId="07C57FBF" w14:textId="77777777" w:rsidR="00F47B2C" w:rsidRDefault="00F47B2C" w:rsidP="00F47B2C">
      <w:pPr>
        <w:rPr>
          <w:sz w:val="20"/>
        </w:rPr>
      </w:pPr>
    </w:p>
    <w:p w14:paraId="3EC26E4C" w14:textId="77777777" w:rsidR="00F47B2C" w:rsidRDefault="00F47B2C" w:rsidP="00F47B2C">
      <w:pPr>
        <w:rPr>
          <w:sz w:val="20"/>
        </w:rPr>
      </w:pPr>
    </w:p>
    <w:p w14:paraId="6CA2796F" w14:textId="72849F18" w:rsidR="00F47B2C" w:rsidRDefault="00F47B2C" w:rsidP="00F47B2C">
      <w:pPr>
        <w:rPr>
          <w:sz w:val="20"/>
        </w:rPr>
      </w:pPr>
    </w:p>
    <w:p w14:paraId="30198C70" w14:textId="77777777" w:rsidR="00F47B2C" w:rsidRDefault="00F47B2C" w:rsidP="00F47B2C">
      <w:pPr>
        <w:rPr>
          <w:sz w:val="20"/>
        </w:rPr>
      </w:pPr>
    </w:p>
    <w:p w14:paraId="5F2D7AEE" w14:textId="77777777" w:rsidR="00F47B2C" w:rsidRDefault="00F47B2C" w:rsidP="00F47B2C">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6ED1D8EB" w14:textId="77777777" w:rsidR="00F47B2C" w:rsidRDefault="00F47B2C" w:rsidP="00F47B2C">
      <w:pPr>
        <w:pBdr>
          <w:top w:val="single" w:sz="4" w:space="1" w:color="auto"/>
          <w:left w:val="single" w:sz="4" w:space="4" w:color="auto"/>
          <w:bottom w:val="single" w:sz="4" w:space="1" w:color="auto"/>
          <w:right w:val="single" w:sz="4" w:space="4" w:color="auto"/>
        </w:pBdr>
        <w:rPr>
          <w:sz w:val="20"/>
          <w:lang w:val="en-AU"/>
        </w:rPr>
      </w:pPr>
    </w:p>
    <w:p w14:paraId="037BB51F" w14:textId="53DD5F2E" w:rsidR="00F47B2C" w:rsidRDefault="00F47B2C" w:rsidP="00F47B2C">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w:t>
      </w:r>
      <w:r w:rsidR="000D307A">
        <w:rPr>
          <w:sz w:val="20"/>
          <w:lang w:val="en-AU"/>
        </w:rPr>
        <w:t>V</w:t>
      </w:r>
      <w:r w:rsidR="00ED3712">
        <w:rPr>
          <w:sz w:val="20"/>
          <w:lang w:val="en-AU"/>
        </w:rPr>
        <w:t xml:space="preserve">ariation </w:t>
      </w:r>
      <w:r>
        <w:rPr>
          <w:sz w:val="20"/>
          <w:lang w:val="en-AU"/>
        </w:rPr>
        <w:t xml:space="preserve">will be published in the </w:t>
      </w:r>
      <w:r w:rsidRPr="00537ABF">
        <w:rPr>
          <w:sz w:val="20"/>
          <w:lang w:val="en-AU"/>
        </w:rPr>
        <w:t xml:space="preserve">Commonwealth of Australia Gazette No. FSC </w:t>
      </w:r>
      <w:r w:rsidRPr="00537ABF">
        <w:rPr>
          <w:color w:val="000000" w:themeColor="text1"/>
          <w:sz w:val="20"/>
          <w:lang w:val="en-AU"/>
        </w:rPr>
        <w:t xml:space="preserve">XX on XX Month 20XX. </w:t>
      </w:r>
      <w:r w:rsidRPr="00537ABF">
        <w:rPr>
          <w:sz w:val="20"/>
          <w:lang w:val="en-AU"/>
        </w:rPr>
        <w:t>This means that this date is the gazettal da</w:t>
      </w:r>
      <w:r>
        <w:rPr>
          <w:sz w:val="20"/>
          <w:lang w:val="en-AU"/>
        </w:rPr>
        <w:t xml:space="preserve">te for the purposes of the above notice. </w:t>
      </w:r>
    </w:p>
    <w:p w14:paraId="3BE02294" w14:textId="77777777" w:rsidR="00F47B2C" w:rsidRDefault="00F47B2C" w:rsidP="00F47B2C">
      <w:pPr>
        <w:rPr>
          <w:sz w:val="20"/>
        </w:rPr>
      </w:pPr>
    </w:p>
    <w:p w14:paraId="209B6A13" w14:textId="77777777" w:rsidR="00F47B2C" w:rsidRDefault="00F47B2C" w:rsidP="00F47B2C">
      <w:pPr>
        <w:widowControl/>
        <w:rPr>
          <w:sz w:val="20"/>
        </w:rPr>
      </w:pPr>
      <w:r>
        <w:rPr>
          <w:sz w:val="20"/>
        </w:rPr>
        <w:br w:type="page"/>
      </w:r>
    </w:p>
    <w:p w14:paraId="05411A5F" w14:textId="77777777" w:rsidR="00F47B2C" w:rsidRPr="00E61391" w:rsidRDefault="00F47B2C" w:rsidP="00F47B2C">
      <w:pPr>
        <w:rPr>
          <w:b/>
          <w:sz w:val="20"/>
        </w:rPr>
      </w:pPr>
      <w:r w:rsidRPr="00E61391">
        <w:rPr>
          <w:b/>
          <w:sz w:val="20"/>
        </w:rPr>
        <w:lastRenderedPageBreak/>
        <w:t>1</w:t>
      </w:r>
      <w:r w:rsidRPr="00E61391">
        <w:rPr>
          <w:b/>
          <w:sz w:val="20"/>
        </w:rPr>
        <w:tab/>
        <w:t>Name</w:t>
      </w:r>
    </w:p>
    <w:p w14:paraId="2D9D5C38" w14:textId="77777777" w:rsidR="00F47B2C" w:rsidRPr="00E61391" w:rsidRDefault="00F47B2C" w:rsidP="00F47B2C">
      <w:pPr>
        <w:rPr>
          <w:sz w:val="20"/>
        </w:rPr>
      </w:pPr>
    </w:p>
    <w:p w14:paraId="08E7A28B" w14:textId="77777777" w:rsidR="00F47B2C" w:rsidRPr="00E61391" w:rsidRDefault="00F47B2C" w:rsidP="00F47B2C">
      <w:pPr>
        <w:rPr>
          <w:sz w:val="20"/>
        </w:rPr>
      </w:pPr>
      <w:r w:rsidRPr="00E61391">
        <w:rPr>
          <w:sz w:val="20"/>
        </w:rPr>
        <w:t xml:space="preserve">This instrument is the </w:t>
      </w:r>
      <w:r w:rsidRPr="003E53FE">
        <w:rPr>
          <w:i/>
          <w:sz w:val="20"/>
        </w:rPr>
        <w:t>Food Standards (Proposal P1052 – Primary Production and Processing Requirements for Horticulture (Berries, Leafy Vegetables and Melons) – Consequential Amendments) Variation</w:t>
      </w:r>
      <w:r w:rsidRPr="00E61391">
        <w:rPr>
          <w:sz w:val="20"/>
        </w:rPr>
        <w:t>.</w:t>
      </w:r>
    </w:p>
    <w:p w14:paraId="39536BF0" w14:textId="77777777" w:rsidR="00F47B2C" w:rsidRPr="00E61391" w:rsidRDefault="00F47B2C" w:rsidP="00F47B2C">
      <w:pPr>
        <w:rPr>
          <w:sz w:val="20"/>
        </w:rPr>
      </w:pPr>
    </w:p>
    <w:p w14:paraId="5060ADEE" w14:textId="77777777" w:rsidR="00F47B2C" w:rsidRPr="00E61391" w:rsidRDefault="00F47B2C" w:rsidP="00F47B2C">
      <w:pPr>
        <w:rPr>
          <w:b/>
          <w:sz w:val="20"/>
        </w:rPr>
      </w:pPr>
      <w:r w:rsidRPr="00E61391">
        <w:rPr>
          <w:b/>
          <w:sz w:val="20"/>
        </w:rPr>
        <w:t>2</w:t>
      </w:r>
      <w:r w:rsidRPr="00E61391">
        <w:rPr>
          <w:b/>
          <w:sz w:val="20"/>
        </w:rPr>
        <w:tab/>
        <w:t xml:space="preserve">Variation to Standards in the </w:t>
      </w:r>
      <w:r w:rsidRPr="00E61391">
        <w:rPr>
          <w:b/>
          <w:i/>
          <w:sz w:val="20"/>
        </w:rPr>
        <w:t>Australia New Zealand Food Standards Code</w:t>
      </w:r>
    </w:p>
    <w:p w14:paraId="27FD51D6" w14:textId="77777777" w:rsidR="00F47B2C" w:rsidRPr="00E61391" w:rsidRDefault="00F47B2C" w:rsidP="00F47B2C">
      <w:pPr>
        <w:rPr>
          <w:sz w:val="20"/>
        </w:rPr>
      </w:pPr>
    </w:p>
    <w:p w14:paraId="3C39586F" w14:textId="77777777" w:rsidR="00F47B2C" w:rsidRPr="00E61391" w:rsidRDefault="00F47B2C" w:rsidP="00F47B2C">
      <w:pPr>
        <w:rPr>
          <w:sz w:val="20"/>
        </w:rPr>
      </w:pPr>
      <w:r w:rsidRPr="00E61391">
        <w:rPr>
          <w:sz w:val="20"/>
        </w:rPr>
        <w:t xml:space="preserve">The Schedule varies </w:t>
      </w:r>
      <w:r>
        <w:rPr>
          <w:sz w:val="20"/>
        </w:rPr>
        <w:t>a Standard</w:t>
      </w:r>
      <w:r w:rsidRPr="00E61391">
        <w:rPr>
          <w:sz w:val="20"/>
        </w:rPr>
        <w:t xml:space="preserve"> in the </w:t>
      </w:r>
      <w:r w:rsidRPr="00E61391">
        <w:rPr>
          <w:i/>
          <w:sz w:val="20"/>
        </w:rPr>
        <w:t>Australia New Zealand Food Standards Code</w:t>
      </w:r>
      <w:r w:rsidRPr="00E61391">
        <w:rPr>
          <w:sz w:val="20"/>
        </w:rPr>
        <w:t>.</w:t>
      </w:r>
    </w:p>
    <w:p w14:paraId="7F025E0E" w14:textId="77777777" w:rsidR="00F47B2C" w:rsidRPr="00E61391" w:rsidRDefault="00F47B2C" w:rsidP="00F47B2C">
      <w:pPr>
        <w:rPr>
          <w:sz w:val="20"/>
        </w:rPr>
      </w:pPr>
    </w:p>
    <w:p w14:paraId="18DF4715" w14:textId="77777777" w:rsidR="00F47B2C" w:rsidRPr="00E61391" w:rsidRDefault="00F47B2C" w:rsidP="00F47B2C">
      <w:pPr>
        <w:rPr>
          <w:b/>
          <w:sz w:val="20"/>
        </w:rPr>
      </w:pPr>
      <w:r w:rsidRPr="00E61391">
        <w:rPr>
          <w:b/>
          <w:sz w:val="20"/>
        </w:rPr>
        <w:t>3</w:t>
      </w:r>
      <w:r w:rsidRPr="00E61391">
        <w:rPr>
          <w:b/>
          <w:sz w:val="20"/>
        </w:rPr>
        <w:tab/>
        <w:t>Commencement</w:t>
      </w:r>
    </w:p>
    <w:p w14:paraId="48B6BE2E" w14:textId="77777777" w:rsidR="00F47B2C" w:rsidRPr="00E61391" w:rsidRDefault="00F47B2C" w:rsidP="00F47B2C">
      <w:pPr>
        <w:rPr>
          <w:sz w:val="20"/>
        </w:rPr>
      </w:pPr>
    </w:p>
    <w:p w14:paraId="655C5450" w14:textId="77777777" w:rsidR="0071220C" w:rsidRDefault="0071220C" w:rsidP="0071220C">
      <w:pPr>
        <w:pStyle w:val="CommentText"/>
      </w:pPr>
      <w:r>
        <w:t>The Variation commences immediately after all of the following Standards have commenced:</w:t>
      </w:r>
    </w:p>
    <w:p w14:paraId="221B79A0" w14:textId="77777777" w:rsidR="0071220C" w:rsidRDefault="0071220C" w:rsidP="0071220C">
      <w:pPr>
        <w:pStyle w:val="CommentText"/>
      </w:pPr>
    </w:p>
    <w:p w14:paraId="1315AC92" w14:textId="77777777" w:rsidR="0071220C" w:rsidRDefault="0071220C" w:rsidP="0071220C">
      <w:pPr>
        <w:pStyle w:val="CommentText"/>
        <w:numPr>
          <w:ilvl w:val="0"/>
          <w:numId w:val="54"/>
        </w:numPr>
      </w:pPr>
      <w:r>
        <w:t xml:space="preserve"> Standard 4.2.7;</w:t>
      </w:r>
    </w:p>
    <w:p w14:paraId="500BBC94" w14:textId="77777777" w:rsidR="0071220C" w:rsidRDefault="0071220C" w:rsidP="00B56032">
      <w:pPr>
        <w:pStyle w:val="CommentText"/>
        <w:numPr>
          <w:ilvl w:val="0"/>
          <w:numId w:val="54"/>
        </w:numPr>
      </w:pPr>
      <w:r>
        <w:t xml:space="preserve"> Standard 4.2.8;</w:t>
      </w:r>
    </w:p>
    <w:p w14:paraId="25AAC47A" w14:textId="3B3F8D21" w:rsidR="00F47B2C" w:rsidRPr="0071220C" w:rsidRDefault="0071220C" w:rsidP="00B56032">
      <w:pPr>
        <w:pStyle w:val="CommentText"/>
        <w:numPr>
          <w:ilvl w:val="0"/>
          <w:numId w:val="54"/>
        </w:numPr>
      </w:pPr>
      <w:r>
        <w:t xml:space="preserve"> Standard 4.2.9</w:t>
      </w:r>
      <w:r w:rsidR="000252FD" w:rsidRPr="0071220C">
        <w:t>.</w:t>
      </w:r>
    </w:p>
    <w:p w14:paraId="23404707" w14:textId="77777777" w:rsidR="00F47B2C" w:rsidRPr="00E61391" w:rsidRDefault="00F47B2C" w:rsidP="00F47B2C">
      <w:pPr>
        <w:rPr>
          <w:b/>
          <w:sz w:val="20"/>
        </w:rPr>
      </w:pPr>
    </w:p>
    <w:p w14:paraId="73F18EB0" w14:textId="77777777" w:rsidR="00F47B2C" w:rsidRPr="00E61391" w:rsidRDefault="00F47B2C" w:rsidP="00F47B2C">
      <w:pPr>
        <w:jc w:val="center"/>
        <w:rPr>
          <w:b/>
          <w:caps/>
          <w:sz w:val="20"/>
        </w:rPr>
      </w:pPr>
      <w:r w:rsidRPr="00E61391">
        <w:rPr>
          <w:b/>
          <w:caps/>
          <w:sz w:val="20"/>
        </w:rPr>
        <w:t>SCHEDULE</w:t>
      </w:r>
    </w:p>
    <w:p w14:paraId="14FBEA27" w14:textId="77777777" w:rsidR="00F47B2C" w:rsidRPr="00E61391" w:rsidRDefault="00F47B2C" w:rsidP="00F47B2C">
      <w:pPr>
        <w:pStyle w:val="FSCh2Amendmentheading"/>
        <w:spacing w:before="240"/>
        <w:rPr>
          <w:i w:val="0"/>
          <w:sz w:val="20"/>
          <w:szCs w:val="20"/>
          <w:lang w:val="en-GB"/>
        </w:rPr>
      </w:pPr>
      <w:bookmarkStart w:id="415" w:name="_Toc419117459"/>
      <w:bookmarkStart w:id="416" w:name="_Toc85785783"/>
      <w:bookmarkStart w:id="417" w:name="_Toc85808328"/>
      <w:bookmarkStart w:id="418" w:name="_Toc86080987"/>
      <w:bookmarkStart w:id="419" w:name="_Toc86081417"/>
      <w:bookmarkStart w:id="420" w:name="_Toc87360086"/>
      <w:bookmarkStart w:id="421" w:name="_Toc87367415"/>
      <w:r w:rsidRPr="00E61391">
        <w:rPr>
          <w:i w:val="0"/>
          <w:sz w:val="20"/>
          <w:szCs w:val="20"/>
          <w:lang w:val="en-GB"/>
        </w:rPr>
        <w:t>Standard 1.1.1—Structure of the Code and general provisions</w:t>
      </w:r>
      <w:bookmarkEnd w:id="415"/>
      <w:bookmarkEnd w:id="416"/>
      <w:bookmarkEnd w:id="417"/>
      <w:bookmarkEnd w:id="418"/>
      <w:bookmarkEnd w:id="419"/>
      <w:bookmarkEnd w:id="420"/>
      <w:bookmarkEnd w:id="421"/>
    </w:p>
    <w:p w14:paraId="1F52A985" w14:textId="77777777" w:rsidR="00F47B2C" w:rsidRPr="00E61391" w:rsidRDefault="00F47B2C" w:rsidP="00F47B2C">
      <w:pPr>
        <w:pStyle w:val="FSCh5SchItem"/>
        <w:spacing w:before="240"/>
        <w:rPr>
          <w:sz w:val="20"/>
          <w:szCs w:val="20"/>
          <w:lang w:val="en-GB"/>
        </w:rPr>
      </w:pPr>
      <w:r w:rsidRPr="00E61391">
        <w:rPr>
          <w:sz w:val="20"/>
          <w:szCs w:val="20"/>
          <w:lang w:val="en-GB"/>
        </w:rPr>
        <w:t>[</w:t>
      </w:r>
      <w:r w:rsidRPr="00E61391">
        <w:rPr>
          <w:sz w:val="20"/>
          <w:szCs w:val="20"/>
          <w:lang w:val="en-GB"/>
        </w:rPr>
        <w:fldChar w:fldCharType="begin"/>
      </w:r>
      <w:r w:rsidRPr="00E61391">
        <w:rPr>
          <w:sz w:val="20"/>
          <w:szCs w:val="20"/>
          <w:lang w:val="en-GB"/>
        </w:rPr>
        <w:instrText xml:space="preserve"> SEQ Items \* MERGEFORMAT </w:instrText>
      </w:r>
      <w:r w:rsidRPr="00E61391">
        <w:rPr>
          <w:sz w:val="20"/>
          <w:szCs w:val="20"/>
          <w:lang w:val="en-GB"/>
        </w:rPr>
        <w:fldChar w:fldCharType="separate"/>
      </w:r>
      <w:r w:rsidRPr="00E61391">
        <w:rPr>
          <w:noProof/>
          <w:sz w:val="20"/>
          <w:szCs w:val="20"/>
          <w:lang w:val="en-GB"/>
        </w:rPr>
        <w:t>1</w:t>
      </w:r>
      <w:r w:rsidRPr="00E61391">
        <w:rPr>
          <w:noProof/>
          <w:sz w:val="20"/>
          <w:szCs w:val="20"/>
          <w:lang w:val="en-GB"/>
        </w:rPr>
        <w:fldChar w:fldCharType="end"/>
      </w:r>
      <w:r w:rsidRPr="00E61391">
        <w:rPr>
          <w:sz w:val="20"/>
          <w:szCs w:val="20"/>
          <w:lang w:val="en-GB"/>
        </w:rPr>
        <w:t>]</w:t>
      </w:r>
      <w:r w:rsidRPr="00E61391">
        <w:rPr>
          <w:sz w:val="20"/>
          <w:szCs w:val="20"/>
          <w:lang w:val="en-GB"/>
        </w:rPr>
        <w:tab/>
        <w:t>Subsection 1.1.1—2(2)</w:t>
      </w:r>
    </w:p>
    <w:p w14:paraId="413E1481" w14:textId="77777777" w:rsidR="00F47B2C" w:rsidRPr="00E61391" w:rsidRDefault="00F47B2C" w:rsidP="00F47B2C">
      <w:pPr>
        <w:pStyle w:val="FSCtAmendingwords"/>
        <w:tabs>
          <w:tab w:val="left" w:pos="567"/>
        </w:tabs>
        <w:ind w:hanging="1134"/>
        <w:rPr>
          <w:sz w:val="20"/>
          <w:szCs w:val="20"/>
          <w:lang w:val="en-GB"/>
        </w:rPr>
      </w:pPr>
      <w:r>
        <w:rPr>
          <w:sz w:val="20"/>
          <w:szCs w:val="20"/>
          <w:lang w:val="en-GB"/>
        </w:rPr>
        <w:tab/>
      </w:r>
      <w:r>
        <w:rPr>
          <w:sz w:val="20"/>
          <w:szCs w:val="20"/>
          <w:lang w:val="en-GB"/>
        </w:rPr>
        <w:tab/>
      </w:r>
      <w:r w:rsidRPr="00E61391">
        <w:rPr>
          <w:sz w:val="20"/>
          <w:szCs w:val="20"/>
          <w:lang w:val="en-GB"/>
        </w:rPr>
        <w:t>Omit:</w:t>
      </w:r>
    </w:p>
    <w:p w14:paraId="05A573C1" w14:textId="77777777" w:rsidR="00F47B2C" w:rsidRPr="00E15323" w:rsidRDefault="00F47B2C" w:rsidP="00F47B2C">
      <w:pPr>
        <w:pStyle w:val="FSCoutStand"/>
      </w:pPr>
      <w:r w:rsidRPr="00E15323">
        <w:rPr>
          <w:rFonts w:cs="Times New Roman"/>
        </w:rPr>
        <w:tab/>
      </w:r>
      <w:r w:rsidRPr="00E15323">
        <w:t>Standard 4.2.6</w:t>
      </w:r>
      <w:r w:rsidRPr="00E15323">
        <w:tab/>
        <w:t>Production and Processing Standard for Seed Sprouts</w:t>
      </w:r>
    </w:p>
    <w:p w14:paraId="37567341" w14:textId="77777777" w:rsidR="00F47B2C" w:rsidRPr="00E61391" w:rsidRDefault="00F47B2C" w:rsidP="00F47B2C">
      <w:pPr>
        <w:pStyle w:val="FSCtAmendingwords"/>
        <w:rPr>
          <w:sz w:val="20"/>
          <w:szCs w:val="20"/>
          <w:lang w:val="en-GB"/>
        </w:rPr>
      </w:pPr>
      <w:r w:rsidRPr="00E61391">
        <w:rPr>
          <w:sz w:val="20"/>
          <w:szCs w:val="20"/>
          <w:lang w:val="en-GB"/>
        </w:rPr>
        <w:t>Substitute:</w:t>
      </w:r>
    </w:p>
    <w:p w14:paraId="0A904AAD" w14:textId="77777777" w:rsidR="00F47B2C" w:rsidRPr="00E15323" w:rsidRDefault="00F47B2C" w:rsidP="00F47B2C">
      <w:pPr>
        <w:pStyle w:val="FSCoutStand"/>
      </w:pPr>
      <w:r w:rsidRPr="00E15323">
        <w:rPr>
          <w:rFonts w:cs="Times New Roman"/>
        </w:rPr>
        <w:tab/>
      </w:r>
      <w:r w:rsidRPr="00E15323">
        <w:t>Standard 4.2.6</w:t>
      </w:r>
      <w:r w:rsidRPr="00E15323">
        <w:tab/>
        <w:t>Production and Processing Standard for Seed Sprouts</w:t>
      </w:r>
    </w:p>
    <w:p w14:paraId="5C8D7BF4" w14:textId="6AF82C1A" w:rsidR="00F47B2C" w:rsidRDefault="00F47B2C" w:rsidP="00F47B2C">
      <w:pPr>
        <w:pStyle w:val="FSCoutStand"/>
      </w:pPr>
      <w:r w:rsidRPr="00E15323">
        <w:rPr>
          <w:rFonts w:cs="Times New Roman"/>
        </w:rPr>
        <w:tab/>
      </w:r>
      <w:r>
        <w:t>Standard 4.2.7</w:t>
      </w:r>
      <w:r w:rsidRPr="00E15323">
        <w:tab/>
      </w:r>
      <w:r>
        <w:t>Primary Production and Processing Standard for Berries</w:t>
      </w:r>
    </w:p>
    <w:p w14:paraId="3AD926D1" w14:textId="02E005B6" w:rsidR="00F47B2C" w:rsidRDefault="00F47B2C" w:rsidP="00F47B2C">
      <w:pPr>
        <w:pStyle w:val="FSCoutStand"/>
      </w:pPr>
      <w:r w:rsidRPr="00E15323">
        <w:rPr>
          <w:rFonts w:cs="Times New Roman"/>
        </w:rPr>
        <w:tab/>
      </w:r>
      <w:r>
        <w:t>Standard 4.2.8</w:t>
      </w:r>
      <w:r w:rsidRPr="00E15323">
        <w:tab/>
      </w:r>
      <w:r>
        <w:t>Primary Production and Processing Standard for Leafy Vegetables</w:t>
      </w:r>
    </w:p>
    <w:p w14:paraId="37B2FE56" w14:textId="5C4E1BA9" w:rsidR="00F47B2C" w:rsidRPr="00E15323" w:rsidRDefault="00F47B2C" w:rsidP="00F47B2C">
      <w:pPr>
        <w:pStyle w:val="FSCoutStand"/>
      </w:pPr>
      <w:r w:rsidRPr="00E15323">
        <w:rPr>
          <w:rFonts w:cs="Times New Roman"/>
        </w:rPr>
        <w:tab/>
      </w:r>
      <w:r>
        <w:t>Standard 4.2.9</w:t>
      </w:r>
      <w:r w:rsidRPr="00E15323">
        <w:tab/>
      </w:r>
      <w:r>
        <w:t>Primary Production and Processing Standard for Melons</w:t>
      </w:r>
    </w:p>
    <w:p w14:paraId="68D3FDFC" w14:textId="77777777" w:rsidR="00F47B2C" w:rsidRPr="00E61391" w:rsidRDefault="00F47B2C" w:rsidP="00F47B2C">
      <w:pPr>
        <w:rPr>
          <w:sz w:val="20"/>
        </w:rPr>
      </w:pPr>
    </w:p>
    <w:p w14:paraId="27C39719" w14:textId="77777777" w:rsidR="00AB0275" w:rsidRPr="009A1AB8" w:rsidRDefault="00AB0275" w:rsidP="00F47B2C">
      <w:pPr>
        <w:pStyle w:val="FSCtMain"/>
      </w:pPr>
    </w:p>
    <w:p w14:paraId="345AB3E6" w14:textId="04D22E8A" w:rsidR="00AF06FC" w:rsidRDefault="00AB0275" w:rsidP="00AB0275">
      <w:pPr>
        <w:rPr>
          <w:lang w:val="en-AU" w:eastAsia="en-GB" w:bidi="ar-SA"/>
        </w:rPr>
      </w:pPr>
      <w:r w:rsidRPr="00932F14">
        <w:br w:type="page"/>
      </w:r>
    </w:p>
    <w:p w14:paraId="16B45B18" w14:textId="77777777" w:rsidR="00AB0275" w:rsidRDefault="002C4A91" w:rsidP="00AB0275">
      <w:pPr>
        <w:pStyle w:val="Heading2"/>
        <w:ind w:left="0" w:firstLine="0"/>
      </w:pPr>
      <w:bookmarkStart w:id="422" w:name="_Toc85785784"/>
      <w:bookmarkStart w:id="423" w:name="_Toc85808329"/>
      <w:bookmarkStart w:id="424" w:name="_Toc86080988"/>
      <w:bookmarkStart w:id="425" w:name="_Toc86081418"/>
      <w:bookmarkStart w:id="426" w:name="_Toc87360087"/>
      <w:bookmarkStart w:id="427" w:name="_Toc87367416"/>
      <w:r w:rsidRPr="00932F14">
        <w:lastRenderedPageBreak/>
        <w:t xml:space="preserve">Attachment </w:t>
      </w:r>
      <w:r>
        <w:t xml:space="preserve">B – </w:t>
      </w:r>
      <w:r w:rsidR="00AB0275">
        <w:t>Draft Explanatory Statement</w:t>
      </w:r>
      <w:bookmarkEnd w:id="422"/>
      <w:bookmarkEnd w:id="423"/>
      <w:bookmarkEnd w:id="424"/>
      <w:bookmarkEnd w:id="425"/>
      <w:bookmarkEnd w:id="426"/>
      <w:bookmarkEnd w:id="427"/>
    </w:p>
    <w:p w14:paraId="201767B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CF2693D" w14:textId="77777777" w:rsidR="00AB0275" w:rsidRDefault="00AB0275" w:rsidP="00AB0275">
      <w:pPr>
        <w:rPr>
          <w:lang w:val="en-AU" w:eastAsia="en-GB" w:bidi="ar-SA"/>
        </w:rPr>
      </w:pPr>
    </w:p>
    <w:p w14:paraId="72512680" w14:textId="77777777" w:rsidR="00103903"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803B5A">
        <w:rPr>
          <w:rFonts w:eastAsia="Calibri" w:cs="Arial"/>
          <w:bCs/>
          <w:i/>
          <w:szCs w:val="22"/>
          <w:lang w:val="en-AU" w:bidi="ar-SA"/>
        </w:rPr>
        <w:t>Food Standards Australia New Zealand Act 1991</w:t>
      </w:r>
      <w:r w:rsidRPr="00803B5A">
        <w:rPr>
          <w:rFonts w:eastAsia="Calibri" w:cs="Arial"/>
          <w:bCs/>
          <w:szCs w:val="22"/>
          <w:lang w:val="en-AU" w:bidi="ar-SA"/>
        </w:rPr>
        <w:t xml:space="preserve"> (the FSANZ Act)</w:t>
      </w:r>
      <w:r w:rsidRPr="00D13E34">
        <w:rPr>
          <w:rFonts w:eastAsia="Calibri" w:cs="Arial"/>
          <w:bCs/>
          <w:szCs w:val="22"/>
          <w:lang w:val="en-AU" w:bidi="ar-SA"/>
        </w:rPr>
        <w:t xml:space="preserve">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00103903">
        <w:rPr>
          <w:rFonts w:eastAsia="Calibri" w:cs="Arial"/>
          <w:bCs/>
          <w:szCs w:val="22"/>
          <w:lang w:val="en-AU" w:bidi="ar-SA"/>
        </w:rPr>
        <w:t xml:space="preserve"> (the Code). </w:t>
      </w:r>
    </w:p>
    <w:p w14:paraId="17701410" w14:textId="77777777" w:rsidR="00AB0275" w:rsidRPr="00D13E34" w:rsidRDefault="00AB0275" w:rsidP="00AB0275">
      <w:pPr>
        <w:widowControl/>
        <w:autoSpaceDE w:val="0"/>
        <w:autoSpaceDN w:val="0"/>
        <w:adjustRightInd w:val="0"/>
        <w:rPr>
          <w:rFonts w:eastAsia="Calibri" w:cs="Arial"/>
          <w:bCs/>
          <w:szCs w:val="22"/>
          <w:lang w:val="en-AU" w:bidi="ar-SA"/>
        </w:rPr>
      </w:pPr>
    </w:p>
    <w:p w14:paraId="74945038" w14:textId="0E1F66AE" w:rsidR="00F47123" w:rsidRPr="00103903" w:rsidRDefault="00AB0275" w:rsidP="00AB0275">
      <w:pPr>
        <w:widowControl/>
        <w:autoSpaceDE w:val="0"/>
        <w:autoSpaceDN w:val="0"/>
        <w:adjustRightInd w:val="0"/>
        <w:rPr>
          <w:rFonts w:eastAsia="Calibri" w:cs="Arial"/>
          <w:szCs w:val="22"/>
          <w:lang w:val="en-AU" w:bidi="ar-SA"/>
        </w:rPr>
      </w:pPr>
      <w:r w:rsidRPr="009D3824">
        <w:rPr>
          <w:rFonts w:eastAsia="Calibri" w:cs="Arial"/>
          <w:bCs/>
          <w:color w:val="000000" w:themeColor="text1"/>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r w:rsidRPr="00F5326C">
        <w:rPr>
          <w:rFonts w:eastAsia="Calibri" w:cs="Arial"/>
          <w:szCs w:val="22"/>
          <w:lang w:bidi="ar-SA"/>
        </w:rPr>
        <w:t xml:space="preserve">FSANZ </w:t>
      </w:r>
      <w:r w:rsidR="00F47123" w:rsidRPr="00F5326C">
        <w:rPr>
          <w:rFonts w:eastAsia="Calibri" w:cs="Arial"/>
          <w:bCs/>
          <w:szCs w:val="22"/>
          <w:lang w:bidi="ar-SA"/>
        </w:rPr>
        <w:t xml:space="preserve">considered </w:t>
      </w:r>
      <w:r w:rsidRPr="00F5326C">
        <w:rPr>
          <w:rFonts w:eastAsia="Calibri" w:cs="Arial"/>
          <w:szCs w:val="22"/>
          <w:lang w:bidi="ar-SA"/>
        </w:rPr>
        <w:t>Proposal P</w:t>
      </w:r>
      <w:r w:rsidR="009D3824" w:rsidRPr="00F5326C">
        <w:rPr>
          <w:rFonts w:eastAsia="Calibri" w:cs="Arial"/>
          <w:szCs w:val="22"/>
          <w:lang w:bidi="ar-SA"/>
        </w:rPr>
        <w:t>10</w:t>
      </w:r>
      <w:r w:rsidR="009D3824">
        <w:rPr>
          <w:rFonts w:eastAsia="Calibri" w:cs="Arial"/>
          <w:szCs w:val="22"/>
          <w:lang w:bidi="ar-SA"/>
        </w:rPr>
        <w:t>52</w:t>
      </w:r>
      <w:r w:rsidR="009D3824" w:rsidRPr="00F5326C">
        <w:rPr>
          <w:rFonts w:eastAsia="Calibri" w:cs="Arial"/>
          <w:szCs w:val="22"/>
          <w:lang w:bidi="ar-SA"/>
        </w:rPr>
        <w:t xml:space="preserve"> </w:t>
      </w:r>
      <w:r w:rsidRPr="00F5326C" w:rsidDel="00F47123">
        <w:rPr>
          <w:rFonts w:eastAsia="Calibri" w:cs="Arial"/>
          <w:szCs w:val="22"/>
          <w:lang w:bidi="ar-SA"/>
        </w:rPr>
        <w:t xml:space="preserve">in accordance with Division 2 of Part 3 and has </w:t>
      </w:r>
      <w:r w:rsidR="00CA3C65" w:rsidDel="00F47123">
        <w:rPr>
          <w:rFonts w:eastAsia="Calibri" w:cs="Arial"/>
          <w:szCs w:val="22"/>
          <w:lang w:bidi="ar-SA"/>
        </w:rPr>
        <w:t>prepared</w:t>
      </w:r>
      <w:r w:rsidDel="00F47123">
        <w:rPr>
          <w:rFonts w:eastAsia="Calibri" w:cs="Arial"/>
          <w:szCs w:val="22"/>
          <w:lang w:bidi="ar-SA"/>
        </w:rPr>
        <w:t xml:space="preserve"> </w:t>
      </w:r>
      <w:r w:rsidR="00A17381">
        <w:rPr>
          <w:rFonts w:eastAsia="Calibri" w:cs="Arial"/>
          <w:szCs w:val="22"/>
          <w:lang w:bidi="ar-SA"/>
        </w:rPr>
        <w:t xml:space="preserve">three </w:t>
      </w:r>
      <w:r w:rsidDel="00F47123">
        <w:rPr>
          <w:rFonts w:eastAsia="Calibri" w:cs="Arial"/>
          <w:szCs w:val="22"/>
          <w:lang w:bidi="ar-SA"/>
        </w:rPr>
        <w:t xml:space="preserve">draft </w:t>
      </w:r>
      <w:r w:rsidR="000F1524">
        <w:rPr>
          <w:rFonts w:eastAsia="Calibri" w:cs="Arial"/>
          <w:bCs/>
          <w:szCs w:val="22"/>
          <w:lang w:bidi="ar-SA"/>
        </w:rPr>
        <w:t>standards</w:t>
      </w:r>
      <w:r w:rsidR="00AD5A88">
        <w:rPr>
          <w:rFonts w:eastAsia="Calibri" w:cs="Arial"/>
          <w:bCs/>
          <w:szCs w:val="22"/>
          <w:lang w:bidi="ar-SA"/>
        </w:rPr>
        <w:t xml:space="preserve">; and one </w:t>
      </w:r>
      <w:r w:rsidR="00D72109">
        <w:rPr>
          <w:rFonts w:eastAsia="Calibri" w:cs="Arial"/>
          <w:bCs/>
          <w:szCs w:val="22"/>
          <w:lang w:bidi="ar-SA"/>
        </w:rPr>
        <w:t xml:space="preserve">draft </w:t>
      </w:r>
      <w:r w:rsidR="00AD5A88" w:rsidRPr="00AD5A88">
        <w:rPr>
          <w:rFonts w:eastAsia="Calibri" w:cs="Arial"/>
          <w:bCs/>
          <w:szCs w:val="22"/>
          <w:lang w:bidi="ar-SA"/>
        </w:rPr>
        <w:t>variation</w:t>
      </w:r>
      <w:r w:rsidR="00060AEC">
        <w:rPr>
          <w:rFonts w:eastAsia="Calibri" w:cs="Arial"/>
          <w:bCs/>
          <w:szCs w:val="22"/>
          <w:lang w:bidi="ar-SA"/>
        </w:rPr>
        <w:t>.</w:t>
      </w:r>
      <w:r w:rsidR="00F47123" w:rsidRPr="00F5326C">
        <w:rPr>
          <w:rFonts w:eastAsia="Calibri" w:cs="Arial"/>
          <w:bCs/>
          <w:szCs w:val="22"/>
          <w:lang w:bidi="ar-SA"/>
        </w:rPr>
        <w:t xml:space="preserve"> </w:t>
      </w:r>
    </w:p>
    <w:p w14:paraId="1350C0E2" w14:textId="77777777" w:rsidR="00AB0275" w:rsidRPr="00D13E34" w:rsidRDefault="00AB0275" w:rsidP="00AB0275">
      <w:pPr>
        <w:widowControl/>
        <w:autoSpaceDE w:val="0"/>
        <w:autoSpaceDN w:val="0"/>
        <w:adjustRightInd w:val="0"/>
        <w:rPr>
          <w:rFonts w:eastAsia="Calibri" w:cs="Arial"/>
          <w:bCs/>
          <w:szCs w:val="22"/>
          <w:lang w:val="en-AU" w:bidi="ar-SA"/>
        </w:rPr>
      </w:pPr>
    </w:p>
    <w:p w14:paraId="1C04637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F696D87" w14:textId="77777777" w:rsidR="00AB0275" w:rsidRDefault="00AB0275" w:rsidP="00AB0275">
      <w:pPr>
        <w:rPr>
          <w:lang w:val="en-AU" w:eastAsia="en-GB" w:bidi="ar-SA"/>
        </w:rPr>
      </w:pPr>
    </w:p>
    <w:p w14:paraId="6C3EEF14" w14:textId="0A5F7812" w:rsidR="00F47123" w:rsidRDefault="00541A6A" w:rsidP="00F47123">
      <w:pPr>
        <w:widowControl/>
        <w:autoSpaceDE w:val="0"/>
        <w:autoSpaceDN w:val="0"/>
        <w:adjustRightInd w:val="0"/>
        <w:rPr>
          <w:rFonts w:cs="Arial"/>
          <w:lang w:eastAsia="en-GB" w:bidi="ar-SA"/>
        </w:rPr>
      </w:pPr>
      <w:r>
        <w:t>The Authority</w:t>
      </w:r>
      <w:r w:rsidRPr="00F5326C">
        <w:t xml:space="preserve"> </w:t>
      </w:r>
      <w:r w:rsidR="00900EC7">
        <w:t xml:space="preserve">prepared draft </w:t>
      </w:r>
      <w:r w:rsidR="000F1524">
        <w:t>standards</w:t>
      </w:r>
      <w:r w:rsidR="00F47123">
        <w:t xml:space="preserve"> 4.2.7</w:t>
      </w:r>
      <w:r w:rsidR="000F1524">
        <w:t>, 4.2.8 and 4.2.9</w:t>
      </w:r>
      <w:r w:rsidR="00F47123" w:rsidRPr="00F5326C">
        <w:t xml:space="preserve"> to minimise food safety risks </w:t>
      </w:r>
      <w:r w:rsidR="000F1524">
        <w:t xml:space="preserve">associated with the primary production and processing </w:t>
      </w:r>
      <w:r w:rsidR="00F47123">
        <w:t>of</w:t>
      </w:r>
      <w:r w:rsidR="00F47123" w:rsidRPr="00A8665D">
        <w:t xml:space="preserve"> </w:t>
      </w:r>
      <w:r w:rsidR="00F47123">
        <w:t>fresh berries, leafy vegetables</w:t>
      </w:r>
      <w:r w:rsidR="00F47123" w:rsidRPr="00533AAB">
        <w:t xml:space="preserve"> </w:t>
      </w:r>
      <w:r w:rsidR="00F47123">
        <w:t>and melons</w:t>
      </w:r>
      <w:r w:rsidR="00F47123" w:rsidRPr="00F5326C">
        <w:rPr>
          <w:rFonts w:cs="Arial"/>
          <w:lang w:eastAsia="en-GB" w:bidi="ar-SA"/>
        </w:rPr>
        <w:t>.</w:t>
      </w:r>
    </w:p>
    <w:p w14:paraId="18CD657A" w14:textId="1267D0E4" w:rsidR="00D72109" w:rsidRDefault="00D72109" w:rsidP="00F47123">
      <w:pPr>
        <w:widowControl/>
        <w:autoSpaceDE w:val="0"/>
        <w:autoSpaceDN w:val="0"/>
        <w:adjustRightInd w:val="0"/>
        <w:rPr>
          <w:rFonts w:eastAsia="Calibri" w:cs="Arial"/>
          <w:b/>
          <w:bCs/>
          <w:sz w:val="28"/>
          <w:szCs w:val="28"/>
          <w:lang w:bidi="ar-SA"/>
        </w:rPr>
      </w:pPr>
    </w:p>
    <w:p w14:paraId="33C5890E" w14:textId="3F04B2DE" w:rsidR="00D72109" w:rsidRPr="00B56032" w:rsidRDefault="00D72109" w:rsidP="00F47123">
      <w:pPr>
        <w:widowControl/>
        <w:autoSpaceDE w:val="0"/>
        <w:autoSpaceDN w:val="0"/>
        <w:adjustRightInd w:val="0"/>
      </w:pPr>
      <w:r w:rsidRPr="00B56032">
        <w:t xml:space="preserve">The Authority </w:t>
      </w:r>
      <w:r>
        <w:t xml:space="preserve">prepared a </w:t>
      </w:r>
      <w:r>
        <w:rPr>
          <w:rFonts w:eastAsia="Calibri" w:cs="Arial"/>
          <w:bCs/>
          <w:szCs w:val="22"/>
          <w:lang w:bidi="ar-SA"/>
        </w:rPr>
        <w:t xml:space="preserve">draft </w:t>
      </w:r>
      <w:r w:rsidRPr="00AD5A88">
        <w:rPr>
          <w:rFonts w:eastAsia="Calibri" w:cs="Arial"/>
          <w:bCs/>
          <w:szCs w:val="22"/>
          <w:lang w:bidi="ar-SA"/>
        </w:rPr>
        <w:t xml:space="preserve">variation </w:t>
      </w:r>
      <w:r>
        <w:rPr>
          <w:rFonts w:eastAsia="Calibri" w:cs="Arial"/>
          <w:bCs/>
          <w:szCs w:val="22"/>
          <w:lang w:bidi="ar-SA"/>
        </w:rPr>
        <w:t xml:space="preserve">of subsection </w:t>
      </w:r>
      <w:r w:rsidRPr="00D72109">
        <w:rPr>
          <w:rFonts w:eastAsia="Calibri" w:cs="Arial"/>
          <w:bCs/>
          <w:szCs w:val="22"/>
          <w:lang w:bidi="ar-SA"/>
        </w:rPr>
        <w:t>1.1.1—2(2)</w:t>
      </w:r>
      <w:r w:rsidRPr="00AD5A88">
        <w:rPr>
          <w:rFonts w:eastAsia="Calibri" w:cs="Arial"/>
          <w:bCs/>
          <w:szCs w:val="22"/>
          <w:lang w:bidi="ar-SA"/>
        </w:rPr>
        <w:t xml:space="preserve"> </w:t>
      </w:r>
      <w:r>
        <w:rPr>
          <w:rFonts w:eastAsia="Calibri" w:cs="Arial"/>
          <w:bCs/>
          <w:szCs w:val="22"/>
          <w:lang w:bidi="ar-SA"/>
        </w:rPr>
        <w:t>as a consequence of the new draft Standards.</w:t>
      </w:r>
    </w:p>
    <w:p w14:paraId="033953F5" w14:textId="6F781BC7" w:rsidR="00AB0275" w:rsidRPr="000F1524" w:rsidRDefault="00AB0275" w:rsidP="00AB0275">
      <w:pPr>
        <w:rPr>
          <w:rFonts w:eastAsia="Calibri"/>
          <w:lang w:bidi="ar-SA"/>
        </w:rPr>
      </w:pPr>
    </w:p>
    <w:p w14:paraId="495685B7"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754A1AA" w14:textId="77777777" w:rsidR="00AB0275" w:rsidRDefault="00AB0275" w:rsidP="00AB0275">
      <w:pPr>
        <w:rPr>
          <w:lang w:val="en-AU" w:eastAsia="en-GB" w:bidi="ar-SA"/>
        </w:rPr>
      </w:pPr>
    </w:p>
    <w:p w14:paraId="24CABB9E" w14:textId="0EEDAE3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w:t>
      </w:r>
      <w:r w:rsidRPr="00D13E34" w:rsidDel="00F47123">
        <w:rPr>
          <w:rFonts w:eastAsia="Calibri" w:cs="Arial"/>
          <w:bCs/>
          <w:szCs w:val="22"/>
          <w:lang w:val="en-AU" w:bidi="ar-SA"/>
        </w:rPr>
        <w:t xml:space="preserve"> </w:t>
      </w:r>
      <w:r w:rsidR="008B0350">
        <w:rPr>
          <w:rFonts w:eastAsia="Calibri" w:cs="Arial"/>
          <w:bCs/>
          <w:szCs w:val="22"/>
          <w:lang w:val="en-AU" w:bidi="ar-SA"/>
        </w:rPr>
        <w:t xml:space="preserve">draft </w:t>
      </w:r>
      <w:r w:rsidR="00593855">
        <w:rPr>
          <w:rFonts w:eastAsia="Calibri" w:cs="Arial"/>
          <w:bCs/>
          <w:szCs w:val="22"/>
          <w:lang w:val="en-AU" w:bidi="ar-SA"/>
        </w:rPr>
        <w:t>s</w:t>
      </w:r>
      <w:r w:rsidR="008B0350">
        <w:rPr>
          <w:rFonts w:eastAsia="Calibri" w:cs="Arial"/>
          <w:bCs/>
          <w:szCs w:val="22"/>
          <w:lang w:val="en-AU" w:bidi="ar-SA"/>
        </w:rPr>
        <w:t>tandards</w:t>
      </w:r>
      <w:r w:rsidRPr="00D13E34">
        <w:rPr>
          <w:rFonts w:eastAsia="Calibri" w:cs="Arial"/>
          <w:bCs/>
          <w:szCs w:val="22"/>
          <w:lang w:val="en-AU" w:bidi="ar-SA"/>
        </w:rPr>
        <w:t xml:space="preserve"> </w:t>
      </w:r>
      <w:r w:rsidR="004A3129">
        <w:rPr>
          <w:rFonts w:eastAsia="Calibri" w:cs="Arial"/>
          <w:bCs/>
          <w:szCs w:val="22"/>
          <w:lang w:val="en-AU" w:bidi="ar-SA"/>
        </w:rPr>
        <w:t xml:space="preserve">and draft variation </w:t>
      </w:r>
      <w:r w:rsidRPr="00D13E34">
        <w:rPr>
          <w:rFonts w:eastAsia="Calibri" w:cs="Arial"/>
          <w:bCs/>
          <w:szCs w:val="22"/>
          <w:lang w:val="en-AU" w:bidi="ar-SA"/>
        </w:rPr>
        <w:t>do not incorporate any documents by reference.</w:t>
      </w:r>
    </w:p>
    <w:p w14:paraId="108C7378" w14:textId="77777777" w:rsidR="00AB0275" w:rsidRDefault="00AB0275" w:rsidP="00AB0275">
      <w:pPr>
        <w:rPr>
          <w:lang w:val="en-AU" w:eastAsia="en-GB" w:bidi="ar-SA"/>
        </w:rPr>
      </w:pPr>
    </w:p>
    <w:p w14:paraId="7736789D"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FBE1DCF" w14:textId="77777777" w:rsidR="00AB0275" w:rsidRDefault="00AB0275" w:rsidP="00AB0275">
      <w:pPr>
        <w:rPr>
          <w:lang w:val="en-AU" w:eastAsia="en-GB" w:bidi="ar-SA"/>
        </w:rPr>
      </w:pPr>
    </w:p>
    <w:p w14:paraId="6C867C5C" w14:textId="77777777" w:rsidR="00042D5E" w:rsidRDefault="00541A6A" w:rsidP="00F47123">
      <w:pPr>
        <w:rPr>
          <w:szCs w:val="22"/>
        </w:rPr>
      </w:pPr>
      <w:r w:rsidRPr="00541A6A">
        <w:rPr>
          <w:szCs w:val="22"/>
        </w:rPr>
        <w:t xml:space="preserve">In accordance with the procedure in </w:t>
      </w:r>
      <w:r w:rsidRPr="009D3824">
        <w:rPr>
          <w:rFonts w:eastAsia="Calibri" w:cs="Arial"/>
          <w:bCs/>
          <w:color w:val="000000" w:themeColor="text1"/>
          <w:szCs w:val="22"/>
          <w:lang w:val="en-AU" w:bidi="ar-SA"/>
        </w:rPr>
        <w:t xml:space="preserve">Division 2 of Part 3 </w:t>
      </w:r>
      <w:r w:rsidRPr="00541A6A">
        <w:rPr>
          <w:szCs w:val="22"/>
        </w:rPr>
        <w:t>of the FSANZ Act, the Authority’s consideration of Proposal P</w:t>
      </w:r>
      <w:r>
        <w:rPr>
          <w:szCs w:val="22"/>
        </w:rPr>
        <w:t>1052</w:t>
      </w:r>
      <w:r w:rsidRPr="00541A6A">
        <w:rPr>
          <w:szCs w:val="22"/>
        </w:rPr>
        <w:t xml:space="preserve"> will include two rounds of public comment following an assessment</w:t>
      </w:r>
      <w:r w:rsidR="00A17381">
        <w:rPr>
          <w:szCs w:val="22"/>
        </w:rPr>
        <w:t>;</w:t>
      </w:r>
      <w:r w:rsidRPr="00541A6A">
        <w:rPr>
          <w:szCs w:val="22"/>
        </w:rPr>
        <w:t xml:space="preserve"> </w:t>
      </w:r>
      <w:r w:rsidR="00042D5E">
        <w:t>targeted communication with key stakeholders;</w:t>
      </w:r>
      <w:r w:rsidR="00042D5E" w:rsidRPr="00541A6A">
        <w:rPr>
          <w:szCs w:val="22"/>
        </w:rPr>
        <w:t xml:space="preserve"> </w:t>
      </w:r>
      <w:r w:rsidRPr="00541A6A">
        <w:rPr>
          <w:szCs w:val="22"/>
        </w:rPr>
        <w:t xml:space="preserve">and the preparation of </w:t>
      </w:r>
      <w:r w:rsidR="00A17381">
        <w:rPr>
          <w:szCs w:val="22"/>
        </w:rPr>
        <w:t xml:space="preserve">three </w:t>
      </w:r>
      <w:r w:rsidRPr="00541A6A">
        <w:rPr>
          <w:szCs w:val="22"/>
        </w:rPr>
        <w:t xml:space="preserve">draft </w:t>
      </w:r>
      <w:r>
        <w:rPr>
          <w:szCs w:val="22"/>
        </w:rPr>
        <w:t>s</w:t>
      </w:r>
      <w:r w:rsidRPr="00541A6A">
        <w:rPr>
          <w:szCs w:val="22"/>
        </w:rPr>
        <w:t>tandard</w:t>
      </w:r>
      <w:r>
        <w:rPr>
          <w:szCs w:val="22"/>
        </w:rPr>
        <w:t>s</w:t>
      </w:r>
      <w:r w:rsidRPr="00541A6A">
        <w:rPr>
          <w:szCs w:val="22"/>
        </w:rPr>
        <w:t xml:space="preserve"> and associated assessment summaries.</w:t>
      </w:r>
      <w:r w:rsidR="004A5175">
        <w:rPr>
          <w:szCs w:val="22"/>
        </w:rPr>
        <w:t xml:space="preserve"> </w:t>
      </w:r>
    </w:p>
    <w:p w14:paraId="6638027C" w14:textId="77777777" w:rsidR="00042D5E" w:rsidRDefault="00042D5E" w:rsidP="00F47123">
      <w:pPr>
        <w:rPr>
          <w:szCs w:val="22"/>
        </w:rPr>
      </w:pPr>
    </w:p>
    <w:p w14:paraId="289EF144" w14:textId="43D3A7EC" w:rsidR="00541A6A" w:rsidRDefault="004A5175" w:rsidP="00F47123">
      <w:pPr>
        <w:rPr>
          <w:szCs w:val="22"/>
        </w:rPr>
      </w:pPr>
      <w:r>
        <w:rPr>
          <w:szCs w:val="22"/>
        </w:rPr>
        <w:t xml:space="preserve">The first call for submissions was issued </w:t>
      </w:r>
      <w:r w:rsidR="00042D5E">
        <w:rPr>
          <w:szCs w:val="22"/>
        </w:rPr>
        <w:t xml:space="preserve">on 5 February 2020 and ended on </w:t>
      </w:r>
      <w:r w:rsidR="00042D5E">
        <w:rPr>
          <w:rFonts w:ascii="Helvetica" w:hAnsi="Helvetica" w:cs="Helvetica"/>
          <w:color w:val="717171"/>
          <w:sz w:val="20"/>
          <w:szCs w:val="20"/>
          <w:shd w:val="clear" w:color="auto" w:fill="FFFFFF"/>
        </w:rPr>
        <w:t> 25 March 2020</w:t>
      </w:r>
      <w:r w:rsidR="00042D5E">
        <w:rPr>
          <w:szCs w:val="22"/>
        </w:rPr>
        <w:t>.</w:t>
      </w:r>
    </w:p>
    <w:p w14:paraId="2D3C1114" w14:textId="43C05485" w:rsidR="00042D5E" w:rsidRDefault="00042D5E" w:rsidP="00F47123">
      <w:pPr>
        <w:rPr>
          <w:szCs w:val="22"/>
        </w:rPr>
      </w:pPr>
    </w:p>
    <w:p w14:paraId="44773CDF" w14:textId="60070CA6" w:rsidR="00042D5E" w:rsidRDefault="00042D5E" w:rsidP="00F47123">
      <w:pPr>
        <w:rPr>
          <w:szCs w:val="22"/>
        </w:rPr>
      </w:pPr>
      <w:r>
        <w:rPr>
          <w:szCs w:val="22"/>
        </w:rPr>
        <w:t xml:space="preserve">Targeted consultation was undertaken in </w:t>
      </w:r>
      <w:r w:rsidRPr="00042D5E">
        <w:rPr>
          <w:szCs w:val="22"/>
        </w:rPr>
        <w:t>December 2020</w:t>
      </w:r>
      <w:r>
        <w:rPr>
          <w:szCs w:val="22"/>
        </w:rPr>
        <w:t xml:space="preserve"> </w:t>
      </w:r>
      <w:r w:rsidRPr="00042D5E">
        <w:rPr>
          <w:szCs w:val="22"/>
        </w:rPr>
        <w:t>-</w:t>
      </w:r>
      <w:r>
        <w:rPr>
          <w:szCs w:val="22"/>
        </w:rPr>
        <w:t xml:space="preserve"> </w:t>
      </w:r>
      <w:r w:rsidRPr="00042D5E">
        <w:rPr>
          <w:szCs w:val="22"/>
        </w:rPr>
        <w:t>January 2021</w:t>
      </w:r>
      <w:r>
        <w:rPr>
          <w:szCs w:val="22"/>
        </w:rPr>
        <w:t>.</w:t>
      </w:r>
    </w:p>
    <w:p w14:paraId="7B47706F" w14:textId="77777777" w:rsidR="00541A6A" w:rsidRDefault="00541A6A" w:rsidP="00F47123">
      <w:pPr>
        <w:rPr>
          <w:szCs w:val="22"/>
        </w:rPr>
      </w:pPr>
    </w:p>
    <w:p w14:paraId="300835FC" w14:textId="77777777" w:rsidR="00C34AE9" w:rsidRDefault="00F47123" w:rsidP="00F47123">
      <w:r>
        <w:rPr>
          <w:szCs w:val="22"/>
        </w:rPr>
        <w:t>Following</w:t>
      </w:r>
      <w:r w:rsidRPr="00FC5CA3">
        <w:rPr>
          <w:szCs w:val="22"/>
        </w:rPr>
        <w:t xml:space="preserve"> </w:t>
      </w:r>
      <w:r w:rsidR="00803B5A">
        <w:rPr>
          <w:szCs w:val="22"/>
        </w:rPr>
        <w:t>this</w:t>
      </w:r>
      <w:r>
        <w:rPr>
          <w:szCs w:val="22"/>
        </w:rPr>
        <w:t xml:space="preserve"> second </w:t>
      </w:r>
      <w:r w:rsidRPr="00FC5CA3">
        <w:rPr>
          <w:szCs w:val="22"/>
        </w:rPr>
        <w:t xml:space="preserve">public consultation, </w:t>
      </w:r>
      <w:r>
        <w:rPr>
          <w:szCs w:val="22"/>
        </w:rPr>
        <w:t>FSANZ</w:t>
      </w:r>
      <w:r w:rsidRPr="00FC5CA3">
        <w:rPr>
          <w:szCs w:val="22"/>
        </w:rPr>
        <w:t xml:space="preserve"> will consider whether to approve, amend or reject the draft </w:t>
      </w:r>
      <w:r w:rsidR="00803B5A">
        <w:rPr>
          <w:szCs w:val="22"/>
        </w:rPr>
        <w:t>standards</w:t>
      </w:r>
      <w:r>
        <w:rPr>
          <w:szCs w:val="22"/>
        </w:rPr>
        <w:t>, having regard to all submissions received</w:t>
      </w:r>
      <w:r w:rsidRPr="00FC5CA3">
        <w:rPr>
          <w:szCs w:val="22"/>
        </w:rPr>
        <w:t>.</w:t>
      </w:r>
      <w:r w:rsidR="00803B5A">
        <w:t xml:space="preserve"> </w:t>
      </w:r>
    </w:p>
    <w:p w14:paraId="1FC12055" w14:textId="77777777" w:rsidR="00C34AE9" w:rsidRDefault="00C34AE9" w:rsidP="00F47123"/>
    <w:p w14:paraId="1B7F6F18" w14:textId="62110A8E" w:rsidR="00F47123" w:rsidRDefault="00C34AE9" w:rsidP="00F47123">
      <w:r>
        <w:t xml:space="preserve">FSANZ </w:t>
      </w:r>
      <w:r w:rsidR="00803B5A">
        <w:t>will continue to consult with the S</w:t>
      </w:r>
      <w:r w:rsidR="003C33D1">
        <w:t>tandard Development Advisory Group</w:t>
      </w:r>
      <w:r w:rsidR="00803B5A">
        <w:t xml:space="preserve"> and H</w:t>
      </w:r>
      <w:r w:rsidR="003C33D1">
        <w:t>orticulture Implementation Working Group</w:t>
      </w:r>
      <w:r w:rsidR="00803B5A">
        <w:t>.</w:t>
      </w:r>
    </w:p>
    <w:p w14:paraId="419FB09E" w14:textId="00E6DBAC" w:rsidR="00695D2F" w:rsidRDefault="00695D2F" w:rsidP="00F47123">
      <w:pPr>
        <w:rPr>
          <w:rFonts w:eastAsia="Calibri"/>
        </w:rPr>
      </w:pPr>
    </w:p>
    <w:p w14:paraId="3385F661" w14:textId="18128F19" w:rsidR="00695D2F" w:rsidRPr="00803B5A" w:rsidRDefault="00131F7A" w:rsidP="00F47123">
      <w:pPr>
        <w:rPr>
          <w:rFonts w:eastAsia="Calibri"/>
        </w:rPr>
      </w:pPr>
      <w:r>
        <w:rPr>
          <w:rFonts w:eastAsia="Calibri"/>
          <w:color w:val="000000" w:themeColor="text1"/>
        </w:rPr>
        <w:t>T</w:t>
      </w:r>
      <w:r w:rsidRPr="00117A21">
        <w:rPr>
          <w:rFonts w:eastAsia="Calibri"/>
          <w:color w:val="000000" w:themeColor="text1"/>
        </w:rPr>
        <w:t>he Of</w:t>
      </w:r>
      <w:r>
        <w:rPr>
          <w:rFonts w:eastAsia="Calibri"/>
          <w:color w:val="000000" w:themeColor="text1"/>
        </w:rPr>
        <w:t>fice of Best Practice Regulation</w:t>
      </w:r>
      <w:r w:rsidR="00695D2F" w:rsidRPr="00117A21">
        <w:rPr>
          <w:rFonts w:eastAsia="Calibri"/>
          <w:color w:val="000000" w:themeColor="text1"/>
        </w:rPr>
        <w:t xml:space="preserve"> </w:t>
      </w:r>
      <w:r>
        <w:rPr>
          <w:rFonts w:eastAsia="Calibri"/>
          <w:color w:val="000000" w:themeColor="text1"/>
        </w:rPr>
        <w:t xml:space="preserve">has approved the </w:t>
      </w:r>
      <w:r w:rsidR="00E45549">
        <w:rPr>
          <w:rFonts w:eastAsia="Calibri"/>
          <w:color w:val="000000" w:themeColor="text1"/>
        </w:rPr>
        <w:t>Regulation Impact</w:t>
      </w:r>
      <w:r w:rsidRPr="00131F7A">
        <w:rPr>
          <w:rFonts w:eastAsia="Calibri"/>
          <w:color w:val="000000" w:themeColor="text1"/>
        </w:rPr>
        <w:t xml:space="preserve"> Statement </w:t>
      </w:r>
      <w:r>
        <w:rPr>
          <w:rFonts w:eastAsia="Calibri"/>
          <w:color w:val="000000" w:themeColor="text1"/>
        </w:rPr>
        <w:t>(</w:t>
      </w:r>
      <w:r w:rsidR="00695D2F" w:rsidRPr="00117A21">
        <w:rPr>
          <w:rFonts w:eastAsia="Calibri"/>
          <w:color w:val="000000" w:themeColor="text1"/>
        </w:rPr>
        <w:t>RIS</w:t>
      </w:r>
      <w:r>
        <w:rPr>
          <w:rFonts w:eastAsia="Calibri"/>
          <w:color w:val="000000" w:themeColor="text1"/>
        </w:rPr>
        <w:t>)</w:t>
      </w:r>
      <w:r w:rsidR="00695D2F" w:rsidRPr="00117A21">
        <w:rPr>
          <w:rFonts w:eastAsia="Calibri"/>
          <w:color w:val="000000" w:themeColor="text1"/>
        </w:rPr>
        <w:t xml:space="preserve"> </w:t>
      </w:r>
      <w:r>
        <w:rPr>
          <w:rFonts w:eastAsia="Calibri"/>
          <w:color w:val="000000" w:themeColor="text1"/>
        </w:rPr>
        <w:t>for Proposal P1052 prepared by the Authority</w:t>
      </w:r>
      <w:r w:rsidR="00695D2F">
        <w:rPr>
          <w:rFonts w:eastAsia="Calibri"/>
          <w:color w:val="000000" w:themeColor="text1"/>
        </w:rPr>
        <w:t>.</w:t>
      </w:r>
    </w:p>
    <w:p w14:paraId="598D39A3" w14:textId="6BDBE52E" w:rsidR="00AB0275" w:rsidRPr="00803B5A" w:rsidRDefault="00AB0275" w:rsidP="00BE6FBB">
      <w:pPr>
        <w:rPr>
          <w:rFonts w:eastAsia="Calibri"/>
          <w:lang w:bidi="ar-SA"/>
        </w:rPr>
      </w:pPr>
    </w:p>
    <w:p w14:paraId="19E8FDC8"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A5C93C9" w14:textId="77777777" w:rsidR="00AB0275" w:rsidRDefault="00AB0275" w:rsidP="00AB0275">
      <w:pPr>
        <w:rPr>
          <w:rFonts w:eastAsiaTheme="minorHAnsi"/>
          <w:lang w:val="en-AU" w:bidi="ar-SA"/>
        </w:rPr>
      </w:pPr>
    </w:p>
    <w:p w14:paraId="6C9E4D59"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00A4C8A" w14:textId="77777777" w:rsidR="00AB0275" w:rsidRDefault="00AB0275" w:rsidP="00AB0275">
      <w:pPr>
        <w:rPr>
          <w:rFonts w:eastAsiaTheme="minorHAnsi"/>
          <w:lang w:val="en-AU" w:bidi="ar-SA"/>
        </w:rPr>
      </w:pPr>
    </w:p>
    <w:p w14:paraId="762711B0" w14:textId="0A5B21CB" w:rsidR="00AB0275" w:rsidRPr="00700239" w:rsidRDefault="00AB0275" w:rsidP="00AB0275">
      <w:pPr>
        <w:rPr>
          <w:b/>
          <w:lang w:val="en-AU" w:eastAsia="en-GB" w:bidi="ar-SA"/>
        </w:rPr>
      </w:pPr>
      <w:r w:rsidRPr="00700239">
        <w:rPr>
          <w:b/>
        </w:rPr>
        <w:t>6.</w:t>
      </w:r>
      <w:r w:rsidRPr="00700239">
        <w:rPr>
          <w:b/>
        </w:rPr>
        <w:tab/>
      </w:r>
      <w:r w:rsidR="0044317E">
        <w:rPr>
          <w:b/>
          <w:lang w:val="en-AU" w:eastAsia="en-GB" w:bidi="ar-SA"/>
        </w:rPr>
        <w:t>T</w:t>
      </w:r>
      <w:r w:rsidR="0082598D">
        <w:rPr>
          <w:b/>
          <w:lang w:val="en-AU" w:eastAsia="en-GB" w:bidi="ar-SA"/>
        </w:rPr>
        <w:t xml:space="preserve">he </w:t>
      </w:r>
      <w:r w:rsidR="000C3B10">
        <w:rPr>
          <w:b/>
          <w:lang w:val="en-AU" w:eastAsia="en-GB" w:bidi="ar-SA"/>
        </w:rPr>
        <w:t xml:space="preserve">draft </w:t>
      </w:r>
      <w:r w:rsidR="0082598D">
        <w:rPr>
          <w:b/>
          <w:lang w:val="en-AU" w:eastAsia="en-GB" w:bidi="ar-SA"/>
        </w:rPr>
        <w:t>Standard</w:t>
      </w:r>
      <w:r w:rsidR="001F5708">
        <w:rPr>
          <w:b/>
          <w:lang w:val="en-AU" w:eastAsia="en-GB" w:bidi="ar-SA"/>
        </w:rPr>
        <w:t>s</w:t>
      </w:r>
    </w:p>
    <w:p w14:paraId="37B8DAD9" w14:textId="0447D6A1" w:rsidR="00AB0275" w:rsidRPr="00F5326C" w:rsidRDefault="00AB0275" w:rsidP="001F5708">
      <w:pPr>
        <w:widowControl/>
        <w:autoSpaceDE w:val="0"/>
        <w:autoSpaceDN w:val="0"/>
        <w:adjustRightInd w:val="0"/>
        <w:contextualSpacing/>
        <w:rPr>
          <w:rFonts w:eastAsia="Calibri" w:cs="Arial"/>
          <w:b/>
          <w:sz w:val="28"/>
          <w:szCs w:val="28"/>
          <w:lang w:bidi="ar-SA"/>
        </w:rPr>
      </w:pPr>
    </w:p>
    <w:p w14:paraId="07D64224" w14:textId="3AE52434" w:rsidR="001F5708" w:rsidRPr="007F6180" w:rsidRDefault="001F5708" w:rsidP="001F5708">
      <w:pPr>
        <w:rPr>
          <w:b/>
        </w:rPr>
      </w:pPr>
      <w:r w:rsidRPr="001F5708">
        <w:rPr>
          <w:b/>
        </w:rPr>
        <w:lastRenderedPageBreak/>
        <w:t>General</w:t>
      </w:r>
      <w:r w:rsidR="0029603C">
        <w:rPr>
          <w:b/>
        </w:rPr>
        <w:t xml:space="preserve">: </w:t>
      </w:r>
      <w:r w:rsidRPr="000049DD">
        <w:t xml:space="preserve">Each </w:t>
      </w:r>
      <w:r w:rsidR="000C3B10">
        <w:t xml:space="preserve">draft </w:t>
      </w:r>
      <w:r w:rsidR="00F01602">
        <w:t>S</w:t>
      </w:r>
      <w:r w:rsidR="00F01602" w:rsidRPr="000049DD">
        <w:t xml:space="preserve">tandard </w:t>
      </w:r>
      <w:r w:rsidR="00C0757F">
        <w:t>would be</w:t>
      </w:r>
      <w:r w:rsidR="00C0757F" w:rsidRPr="000049DD">
        <w:t xml:space="preserve"> </w:t>
      </w:r>
      <w:r w:rsidRPr="000049DD">
        <w:t xml:space="preserve">introduced by </w:t>
      </w:r>
      <w:r>
        <w:t>two</w:t>
      </w:r>
      <w:r w:rsidR="0029603C">
        <w:t xml:space="preserve"> notes providing</w:t>
      </w:r>
      <w:r w:rsidRPr="000049DD">
        <w:t xml:space="preserve"> information about the place of the standard within the Code and the application </w:t>
      </w:r>
      <w:r>
        <w:t xml:space="preserve">or otherwise </w:t>
      </w:r>
      <w:r w:rsidRPr="000049DD">
        <w:t xml:space="preserve">of the </w:t>
      </w:r>
      <w:r w:rsidR="000C3B10">
        <w:t xml:space="preserve">relevant draft </w:t>
      </w:r>
      <w:r w:rsidR="00F01602">
        <w:t>S</w:t>
      </w:r>
      <w:r w:rsidR="00F01602" w:rsidRPr="000049DD">
        <w:t xml:space="preserve">tandard </w:t>
      </w:r>
      <w:r w:rsidRPr="000049DD">
        <w:t>in New Zealand.</w:t>
      </w:r>
      <w:r>
        <w:t xml:space="preserve"> The first note in </w:t>
      </w:r>
      <w:r w:rsidR="000C3B10">
        <w:t xml:space="preserve">each draft </w:t>
      </w:r>
      <w:r w:rsidRPr="000252FD">
        <w:rPr>
          <w:color w:val="000000" w:themeColor="text1"/>
        </w:rPr>
        <w:t xml:space="preserve">Standard </w:t>
      </w:r>
      <w:r>
        <w:t xml:space="preserve">explains that the instrument </w:t>
      </w:r>
      <w:r w:rsidR="000C3B10">
        <w:t xml:space="preserve">would be </w:t>
      </w:r>
      <w:r>
        <w:t xml:space="preserve">a standard under the FSANZ Act, and that </w:t>
      </w:r>
      <w:r w:rsidR="000C3B10">
        <w:rPr>
          <w:rFonts w:eastAsia="Calibri" w:cs="Arial"/>
          <w:bCs/>
          <w:szCs w:val="22"/>
          <w:lang w:bidi="ar-SA"/>
        </w:rPr>
        <w:t>the relevant draft</w:t>
      </w:r>
      <w:r w:rsidR="000C3B10" w:rsidRPr="000C3B10">
        <w:rPr>
          <w:rFonts w:eastAsia="Calibri" w:cs="Arial"/>
          <w:bCs/>
          <w:szCs w:val="22"/>
          <w:lang w:bidi="ar-SA"/>
        </w:rPr>
        <w:t xml:space="preserve"> </w:t>
      </w:r>
      <w:r>
        <w:t xml:space="preserve">Standard and the other standards together make up the Code. </w:t>
      </w:r>
      <w:r w:rsidRPr="008B1190">
        <w:t xml:space="preserve">The second note in </w:t>
      </w:r>
      <w:r w:rsidR="000C3B10">
        <w:t xml:space="preserve">each draft </w:t>
      </w:r>
      <w:r w:rsidRPr="008B1190">
        <w:t xml:space="preserve">Standard </w:t>
      </w:r>
      <w:r w:rsidR="000252FD">
        <w:rPr>
          <w:color w:val="000000" w:themeColor="text1"/>
        </w:rPr>
        <w:t xml:space="preserve">explains that </w:t>
      </w:r>
      <w:r w:rsidRPr="008B1190">
        <w:t xml:space="preserve">the </w:t>
      </w:r>
      <w:r w:rsidR="000C3B10">
        <w:t xml:space="preserve">relevant draft </w:t>
      </w:r>
      <w:r w:rsidRPr="008B1190">
        <w:t>Standard applies only in Australia.</w:t>
      </w:r>
      <w:r>
        <w:t xml:space="preserve"> </w:t>
      </w:r>
    </w:p>
    <w:p w14:paraId="41B416D3" w14:textId="77777777" w:rsidR="001F5708" w:rsidRDefault="001F5708" w:rsidP="001F5708">
      <w:pPr>
        <w:widowControl/>
        <w:autoSpaceDE w:val="0"/>
        <w:autoSpaceDN w:val="0"/>
        <w:adjustRightInd w:val="0"/>
        <w:rPr>
          <w:rFonts w:eastAsia="Calibri" w:cs="Arial"/>
          <w:bCs/>
          <w:szCs w:val="22"/>
          <w:lang w:bidi="ar-SA"/>
        </w:rPr>
      </w:pPr>
    </w:p>
    <w:p w14:paraId="30B88FD2" w14:textId="44B975E3" w:rsidR="00BC2D58" w:rsidRDefault="001F5708" w:rsidP="001F5708">
      <w:pPr>
        <w:widowControl/>
        <w:autoSpaceDE w:val="0"/>
        <w:autoSpaceDN w:val="0"/>
        <w:adjustRightInd w:val="0"/>
        <w:rPr>
          <w:rFonts w:eastAsia="Calibri" w:cs="Arial"/>
          <w:bCs/>
          <w:szCs w:val="22"/>
          <w:lang w:bidi="ar-SA"/>
        </w:rPr>
      </w:pPr>
      <w:r w:rsidRPr="000252FD">
        <w:rPr>
          <w:rFonts w:eastAsia="Calibri" w:cs="Arial"/>
          <w:b/>
          <w:bCs/>
          <w:szCs w:val="22"/>
          <w:lang w:bidi="ar-SA"/>
        </w:rPr>
        <w:t>Section 1</w:t>
      </w:r>
      <w:r w:rsidR="00410B61">
        <w:rPr>
          <w:rFonts w:eastAsia="Calibri" w:cs="Arial"/>
          <w:b/>
          <w:bCs/>
          <w:szCs w:val="22"/>
          <w:lang w:bidi="ar-SA"/>
        </w:rPr>
        <w:t xml:space="preserve"> [</w:t>
      </w:r>
      <w:r w:rsidR="000C3B10">
        <w:rPr>
          <w:rFonts w:eastAsia="Calibri" w:cs="Arial"/>
          <w:b/>
          <w:bCs/>
          <w:szCs w:val="22"/>
          <w:lang w:bidi="ar-SA"/>
        </w:rPr>
        <w:t xml:space="preserve">draft </w:t>
      </w:r>
      <w:r w:rsidR="009F77F5">
        <w:rPr>
          <w:rFonts w:eastAsia="Calibri" w:cs="Arial"/>
          <w:b/>
          <w:bCs/>
          <w:szCs w:val="22"/>
          <w:lang w:bidi="ar-SA"/>
        </w:rPr>
        <w:t xml:space="preserve">Standards </w:t>
      </w:r>
      <w:r w:rsidR="000252FD" w:rsidRPr="000252FD">
        <w:rPr>
          <w:b/>
          <w:color w:val="000000" w:themeColor="text1"/>
        </w:rPr>
        <w:t>4.2.7, 4.2.8 and 4.2.9</w:t>
      </w:r>
      <w:r w:rsidR="00410B61">
        <w:rPr>
          <w:b/>
          <w:color w:val="000000" w:themeColor="text1"/>
        </w:rPr>
        <w:t>]</w:t>
      </w:r>
      <w:r w:rsidR="000252FD" w:rsidRPr="000252FD">
        <w:rPr>
          <w:b/>
          <w:color w:val="000000" w:themeColor="text1"/>
        </w:rPr>
        <w:t>:</w:t>
      </w:r>
      <w:r w:rsidR="000252FD">
        <w:rPr>
          <w:color w:val="000000" w:themeColor="text1"/>
        </w:rPr>
        <w:t xml:space="preserve"> This </w:t>
      </w:r>
      <w:r w:rsidR="00D669C5">
        <w:rPr>
          <w:color w:val="000000" w:themeColor="text1"/>
        </w:rPr>
        <w:t xml:space="preserve">provision </w:t>
      </w:r>
      <w:r w:rsidR="00C0757F">
        <w:rPr>
          <w:color w:val="000000" w:themeColor="text1"/>
        </w:rPr>
        <w:t xml:space="preserve">would </w:t>
      </w:r>
      <w:r w:rsidR="000252FD">
        <w:rPr>
          <w:rFonts w:eastAsia="Calibri" w:cs="Arial"/>
          <w:bCs/>
          <w:szCs w:val="22"/>
          <w:lang w:bidi="ar-SA"/>
        </w:rPr>
        <w:t xml:space="preserve">establish </w:t>
      </w:r>
      <w:r>
        <w:rPr>
          <w:rFonts w:eastAsia="Calibri" w:cs="Arial"/>
          <w:bCs/>
          <w:szCs w:val="22"/>
          <w:lang w:bidi="ar-SA"/>
        </w:rPr>
        <w:t xml:space="preserve">the name of the </w:t>
      </w:r>
      <w:r w:rsidR="00BC2D58">
        <w:rPr>
          <w:rFonts w:eastAsia="Calibri" w:cs="Arial"/>
          <w:bCs/>
          <w:szCs w:val="22"/>
          <w:lang w:bidi="ar-SA"/>
        </w:rPr>
        <w:t>relevant draft Standard i.e.:</w:t>
      </w:r>
    </w:p>
    <w:p w14:paraId="510108FA" w14:textId="0AD284A5" w:rsidR="00BC2D58" w:rsidRPr="00BC2D58" w:rsidRDefault="001F5708" w:rsidP="00B56032">
      <w:pPr>
        <w:pStyle w:val="ListParagraph"/>
        <w:widowControl/>
        <w:numPr>
          <w:ilvl w:val="0"/>
          <w:numId w:val="56"/>
        </w:numPr>
        <w:autoSpaceDE w:val="0"/>
        <w:autoSpaceDN w:val="0"/>
        <w:adjustRightInd w:val="0"/>
        <w:rPr>
          <w:color w:val="000000" w:themeColor="text1"/>
        </w:rPr>
      </w:pPr>
      <w:r w:rsidRPr="00BC2D58">
        <w:rPr>
          <w:rFonts w:eastAsia="Calibri" w:cs="Arial"/>
          <w:bCs/>
          <w:szCs w:val="22"/>
          <w:lang w:bidi="ar-SA"/>
        </w:rPr>
        <w:t xml:space="preserve">the </w:t>
      </w:r>
      <w:r w:rsidRPr="00B56032">
        <w:rPr>
          <w:i/>
        </w:rPr>
        <w:t>Australia New Zealand Food Standards Code</w:t>
      </w:r>
      <w:r w:rsidRPr="008659AF">
        <w:t xml:space="preserve"> –</w:t>
      </w:r>
      <w:r>
        <w:t xml:space="preserve"> </w:t>
      </w:r>
      <w:r w:rsidRPr="008659AF">
        <w:t>Standard</w:t>
      </w:r>
      <w:r w:rsidR="000252FD">
        <w:t xml:space="preserve"> </w:t>
      </w:r>
      <w:r w:rsidR="000252FD" w:rsidRPr="00BC2D58">
        <w:rPr>
          <w:color w:val="000000" w:themeColor="text1"/>
        </w:rPr>
        <w:t>4.2.7</w:t>
      </w:r>
      <w:r w:rsidR="00BC2D58" w:rsidRPr="00BC2D58">
        <w:rPr>
          <w:color w:val="000000" w:themeColor="text1"/>
        </w:rPr>
        <w:t xml:space="preserve"> </w:t>
      </w:r>
      <w:r w:rsidR="000252FD" w:rsidRPr="00BC2D58">
        <w:rPr>
          <w:color w:val="000000" w:themeColor="text1"/>
        </w:rPr>
        <w:t xml:space="preserve"> </w:t>
      </w:r>
      <w:r w:rsidRPr="008659AF">
        <w:t xml:space="preserve">– </w:t>
      </w:r>
      <w:r w:rsidRPr="00B56032">
        <w:rPr>
          <w:i/>
        </w:rPr>
        <w:t xml:space="preserve">Primary production and processing </w:t>
      </w:r>
      <w:r w:rsidRPr="00B56032">
        <w:rPr>
          <w:i/>
          <w:color w:val="000000" w:themeColor="text1"/>
        </w:rPr>
        <w:t>standard for berries</w:t>
      </w:r>
      <w:r w:rsidR="00BC2D58" w:rsidRPr="00BC2D58">
        <w:rPr>
          <w:color w:val="000000" w:themeColor="text1"/>
        </w:rPr>
        <w:t>;</w:t>
      </w:r>
      <w:r w:rsidRPr="00B56032">
        <w:rPr>
          <w:i/>
          <w:color w:val="000000" w:themeColor="text1"/>
        </w:rPr>
        <w:t xml:space="preserve"> </w:t>
      </w:r>
    </w:p>
    <w:p w14:paraId="3E9AE81F" w14:textId="144A1783" w:rsidR="00BC2D58" w:rsidRPr="00BC2D58" w:rsidRDefault="00BC2D58" w:rsidP="00B56032">
      <w:pPr>
        <w:pStyle w:val="ListParagraph"/>
        <w:widowControl/>
        <w:numPr>
          <w:ilvl w:val="0"/>
          <w:numId w:val="56"/>
        </w:numPr>
        <w:autoSpaceDE w:val="0"/>
        <w:autoSpaceDN w:val="0"/>
        <w:adjustRightInd w:val="0"/>
      </w:pPr>
      <w:r w:rsidRPr="00BC2D58">
        <w:rPr>
          <w:rFonts w:eastAsia="Calibri" w:cs="Arial"/>
          <w:bCs/>
          <w:szCs w:val="22"/>
          <w:lang w:bidi="ar-SA"/>
        </w:rPr>
        <w:t xml:space="preserve">the </w:t>
      </w:r>
      <w:r w:rsidRPr="00B56032">
        <w:rPr>
          <w:i/>
        </w:rPr>
        <w:t>Australia New Zealand Food Standards Code</w:t>
      </w:r>
      <w:r w:rsidRPr="008659AF">
        <w:t xml:space="preserve"> –</w:t>
      </w:r>
      <w:r>
        <w:t xml:space="preserve"> </w:t>
      </w:r>
      <w:r w:rsidRPr="008659AF">
        <w:t>Standard</w:t>
      </w:r>
      <w:r>
        <w:t xml:space="preserve"> </w:t>
      </w:r>
      <w:r w:rsidRPr="00BC2D58">
        <w:rPr>
          <w:color w:val="000000" w:themeColor="text1"/>
        </w:rPr>
        <w:t xml:space="preserve">4.2.8 - </w:t>
      </w:r>
      <w:r w:rsidRPr="00B56032">
        <w:rPr>
          <w:i/>
        </w:rPr>
        <w:t xml:space="preserve">Primary production and processing </w:t>
      </w:r>
      <w:r w:rsidRPr="00B56032">
        <w:rPr>
          <w:i/>
          <w:color w:val="000000" w:themeColor="text1"/>
        </w:rPr>
        <w:t>standard for leafy vegetables</w:t>
      </w:r>
      <w:r w:rsidRPr="00BC2D58">
        <w:rPr>
          <w:color w:val="000000" w:themeColor="text1"/>
        </w:rPr>
        <w:t>;</w:t>
      </w:r>
    </w:p>
    <w:p w14:paraId="2D1A97E3" w14:textId="2F8D36E7" w:rsidR="000252FD" w:rsidRPr="00BC2D58" w:rsidRDefault="00BC2D58" w:rsidP="00B56032">
      <w:pPr>
        <w:pStyle w:val="ListParagraph"/>
        <w:widowControl/>
        <w:numPr>
          <w:ilvl w:val="0"/>
          <w:numId w:val="56"/>
        </w:numPr>
        <w:autoSpaceDE w:val="0"/>
        <w:autoSpaceDN w:val="0"/>
        <w:adjustRightInd w:val="0"/>
        <w:rPr>
          <w:color w:val="000000" w:themeColor="text1"/>
        </w:rPr>
      </w:pPr>
      <w:r w:rsidRPr="00BC2D58">
        <w:rPr>
          <w:rFonts w:eastAsia="Calibri" w:cs="Arial"/>
          <w:bCs/>
          <w:szCs w:val="22"/>
          <w:lang w:bidi="ar-SA"/>
        </w:rPr>
        <w:t xml:space="preserve">the </w:t>
      </w:r>
      <w:r w:rsidRPr="00B56032">
        <w:rPr>
          <w:i/>
        </w:rPr>
        <w:t>Australia New Zealand Food Standards Code</w:t>
      </w:r>
      <w:r w:rsidRPr="008659AF">
        <w:t xml:space="preserve"> –</w:t>
      </w:r>
      <w:r>
        <w:t xml:space="preserve"> </w:t>
      </w:r>
      <w:r w:rsidRPr="008659AF">
        <w:t>Standard</w:t>
      </w:r>
      <w:r>
        <w:t xml:space="preserve"> </w:t>
      </w:r>
      <w:r w:rsidRPr="00BC2D58">
        <w:rPr>
          <w:color w:val="000000" w:themeColor="text1"/>
        </w:rPr>
        <w:t xml:space="preserve">4.2.9 - </w:t>
      </w:r>
      <w:r w:rsidRPr="00B56032">
        <w:rPr>
          <w:i/>
        </w:rPr>
        <w:t xml:space="preserve">Primary production and processing </w:t>
      </w:r>
      <w:r w:rsidRPr="00B56032">
        <w:rPr>
          <w:i/>
          <w:color w:val="000000" w:themeColor="text1"/>
        </w:rPr>
        <w:t>standard for melons</w:t>
      </w:r>
      <w:r w:rsidR="001F5708" w:rsidRPr="00BC2D58">
        <w:rPr>
          <w:color w:val="000000" w:themeColor="text1"/>
        </w:rPr>
        <w:t xml:space="preserve">. </w:t>
      </w:r>
    </w:p>
    <w:p w14:paraId="53F5B7BB" w14:textId="77777777" w:rsidR="00294133" w:rsidRDefault="00294133" w:rsidP="001F5708">
      <w:pPr>
        <w:widowControl/>
        <w:autoSpaceDE w:val="0"/>
        <w:autoSpaceDN w:val="0"/>
        <w:adjustRightInd w:val="0"/>
      </w:pPr>
    </w:p>
    <w:p w14:paraId="34DC7BE3" w14:textId="5C889586" w:rsidR="001F5708" w:rsidRDefault="001F5708" w:rsidP="001F5708">
      <w:pPr>
        <w:widowControl/>
        <w:autoSpaceDE w:val="0"/>
        <w:autoSpaceDN w:val="0"/>
        <w:adjustRightInd w:val="0"/>
        <w:rPr>
          <w:rFonts w:eastAsia="Calibri" w:cs="Arial"/>
          <w:bCs/>
          <w:szCs w:val="22"/>
          <w:lang w:bidi="ar-SA"/>
        </w:rPr>
      </w:pPr>
      <w:r>
        <w:t xml:space="preserve">The note to </w:t>
      </w:r>
      <w:r w:rsidR="000252FD">
        <w:t xml:space="preserve">section </w:t>
      </w:r>
      <w:r w:rsidR="00F722EA">
        <w:t xml:space="preserve">1 </w:t>
      </w:r>
      <w:r w:rsidR="007A5EFA">
        <w:t xml:space="preserve">in each draft Standard </w:t>
      </w:r>
      <w:r w:rsidR="000252FD">
        <w:t>explains that</w:t>
      </w:r>
      <w:r w:rsidR="000C3B10">
        <w:t>,</w:t>
      </w:r>
      <w:r w:rsidR="000252FD">
        <w:t xml:space="preserve"> </w:t>
      </w:r>
      <w:r w:rsidR="000C3B10">
        <w:t xml:space="preserve">if approved, the draft </w:t>
      </w:r>
      <w:r w:rsidR="000252FD">
        <w:t>s</w:t>
      </w:r>
      <w:r>
        <w:t xml:space="preserve">tandard </w:t>
      </w:r>
      <w:r w:rsidR="000C3B10">
        <w:t xml:space="preserve">would </w:t>
      </w:r>
      <w:r>
        <w:t xml:space="preserve">commence on the date that is 18 months following the date of gazettal, being the date specified in accordance with section 92 of </w:t>
      </w:r>
      <w:r w:rsidRPr="008B1190">
        <w:t>the FSANZ Act.</w:t>
      </w:r>
    </w:p>
    <w:p w14:paraId="09898823" w14:textId="77777777" w:rsidR="001F5708" w:rsidRDefault="001F5708" w:rsidP="001F5708">
      <w:pPr>
        <w:widowControl/>
        <w:autoSpaceDE w:val="0"/>
        <w:autoSpaceDN w:val="0"/>
        <w:adjustRightInd w:val="0"/>
        <w:rPr>
          <w:rFonts w:eastAsia="Calibri" w:cs="Arial"/>
          <w:bCs/>
          <w:szCs w:val="22"/>
          <w:lang w:bidi="ar-SA"/>
        </w:rPr>
      </w:pPr>
    </w:p>
    <w:p w14:paraId="7C3863EE" w14:textId="304C42AF" w:rsidR="001F5708" w:rsidRDefault="000252FD" w:rsidP="001F5708">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2</w:t>
      </w:r>
      <w:r w:rsidR="00410B61">
        <w:rPr>
          <w:rFonts w:eastAsia="Calibri" w:cs="Arial"/>
          <w:b/>
          <w:bCs/>
          <w:szCs w:val="22"/>
          <w:lang w:bidi="ar-SA"/>
        </w:rPr>
        <w:t xml:space="preserve">  [</w:t>
      </w:r>
      <w:r w:rsidR="000C3B10">
        <w:rPr>
          <w:rFonts w:eastAsia="Calibri" w:cs="Arial"/>
          <w:b/>
          <w:bCs/>
          <w:szCs w:val="22"/>
          <w:lang w:bidi="ar-SA"/>
        </w:rPr>
        <w:t xml:space="preserve">draft </w:t>
      </w:r>
      <w:r w:rsidR="009F77F5">
        <w:rPr>
          <w:rFonts w:eastAsia="Calibri" w:cs="Arial"/>
          <w:b/>
          <w:bCs/>
          <w:szCs w:val="22"/>
          <w:lang w:bidi="ar-SA"/>
        </w:rPr>
        <w:t xml:space="preserve">Standards </w:t>
      </w:r>
      <w:r w:rsidRPr="000252FD">
        <w:rPr>
          <w:b/>
          <w:color w:val="000000" w:themeColor="text1"/>
        </w:rPr>
        <w:t>4.2.7, 4.2.8 and 4.2.9</w:t>
      </w:r>
      <w:r w:rsidR="00410B61">
        <w:rPr>
          <w:b/>
          <w:color w:val="000000" w:themeColor="text1"/>
        </w:rPr>
        <w:t>]</w:t>
      </w:r>
      <w:r w:rsidRPr="000252FD">
        <w:rPr>
          <w:b/>
          <w:color w:val="000000" w:themeColor="text1"/>
        </w:rPr>
        <w:t>:</w:t>
      </w:r>
      <w:r>
        <w:rPr>
          <w:color w:val="000000" w:themeColor="text1"/>
        </w:rPr>
        <w:t xml:space="preserve"> This </w:t>
      </w:r>
      <w:r w:rsidR="00D669C5">
        <w:rPr>
          <w:color w:val="000000" w:themeColor="text1"/>
        </w:rPr>
        <w:t>provision</w:t>
      </w:r>
      <w:r>
        <w:rPr>
          <w:color w:val="000000" w:themeColor="text1"/>
        </w:rPr>
        <w:t xml:space="preserve"> </w:t>
      </w:r>
      <w:r w:rsidR="00C0757F">
        <w:rPr>
          <w:color w:val="000000" w:themeColor="text1"/>
        </w:rPr>
        <w:t xml:space="preserve">would </w:t>
      </w:r>
      <w:r w:rsidR="00D669C5">
        <w:rPr>
          <w:rFonts w:eastAsia="Calibri" w:cs="Arial"/>
          <w:bCs/>
          <w:szCs w:val="22"/>
          <w:lang w:bidi="ar-SA"/>
        </w:rPr>
        <w:t xml:space="preserve">set out the </w:t>
      </w:r>
      <w:r w:rsidR="001F5708" w:rsidRPr="00102830">
        <w:rPr>
          <w:rFonts w:eastAsia="Calibri" w:cs="Arial"/>
          <w:szCs w:val="22"/>
          <w:lang w:bidi="ar-SA"/>
        </w:rPr>
        <w:t xml:space="preserve">definitions </w:t>
      </w:r>
      <w:r w:rsidR="001F5708" w:rsidRPr="007B0EEC">
        <w:rPr>
          <w:bCs/>
          <w:kern w:val="32"/>
        </w:rPr>
        <w:t xml:space="preserve">for </w:t>
      </w:r>
      <w:r w:rsidR="001F5708">
        <w:rPr>
          <w:bCs/>
          <w:kern w:val="32"/>
        </w:rPr>
        <w:t>key words and phrases used in the</w:t>
      </w:r>
      <w:r>
        <w:rPr>
          <w:bCs/>
          <w:kern w:val="32"/>
        </w:rPr>
        <w:t xml:space="preserve"> s</w:t>
      </w:r>
      <w:r w:rsidR="001F5708" w:rsidRPr="007B0EEC">
        <w:rPr>
          <w:bCs/>
          <w:kern w:val="32"/>
        </w:rPr>
        <w:t>tandard</w:t>
      </w:r>
      <w:r w:rsidR="00F42FF8">
        <w:rPr>
          <w:bCs/>
          <w:kern w:val="32"/>
        </w:rPr>
        <w:t>s</w:t>
      </w:r>
      <w:r w:rsidR="001F5708">
        <w:rPr>
          <w:bCs/>
          <w:kern w:val="32"/>
        </w:rPr>
        <w:t>, or signposts to where those definitions are provided in other standards in the Code</w:t>
      </w:r>
      <w:r w:rsidR="001F5708" w:rsidRPr="007B0EEC">
        <w:rPr>
          <w:bCs/>
          <w:kern w:val="32"/>
        </w:rPr>
        <w:t>.</w:t>
      </w:r>
      <w:r w:rsidR="001F5708" w:rsidRPr="00F5326C">
        <w:rPr>
          <w:rFonts w:eastAsia="Calibri" w:cs="Arial"/>
          <w:szCs w:val="22"/>
          <w:lang w:bidi="ar-SA"/>
        </w:rPr>
        <w:t xml:space="preserve"> </w:t>
      </w:r>
    </w:p>
    <w:p w14:paraId="1A5E8AAA" w14:textId="77777777" w:rsidR="001F5708" w:rsidRDefault="001F5708" w:rsidP="001F5708">
      <w:pPr>
        <w:widowControl/>
        <w:autoSpaceDE w:val="0"/>
        <w:autoSpaceDN w:val="0"/>
        <w:adjustRightInd w:val="0"/>
        <w:rPr>
          <w:rFonts w:eastAsia="Calibri" w:cs="Arial"/>
          <w:szCs w:val="22"/>
          <w:lang w:bidi="ar-SA"/>
        </w:rPr>
      </w:pPr>
    </w:p>
    <w:p w14:paraId="37FA5022" w14:textId="4ED5F6C7" w:rsidR="001F5708" w:rsidRDefault="00E104ED" w:rsidP="003E1170">
      <w:pPr>
        <w:widowControl/>
        <w:autoSpaceDE w:val="0"/>
        <w:autoSpaceDN w:val="0"/>
        <w:adjustRightInd w:val="0"/>
        <w:ind w:left="567"/>
        <w:rPr>
          <w:rFonts w:eastAsia="Calibri" w:cs="Arial"/>
          <w:szCs w:val="22"/>
          <w:lang w:bidi="ar-SA"/>
        </w:rPr>
      </w:pPr>
      <w:r>
        <w:rPr>
          <w:rFonts w:eastAsia="Calibri" w:cs="Arial"/>
          <w:b/>
          <w:szCs w:val="22"/>
          <w:lang w:bidi="ar-SA"/>
        </w:rPr>
        <w:t>[</w:t>
      </w:r>
      <w:r>
        <w:rPr>
          <w:rFonts w:eastAsia="Calibri" w:cs="Arial"/>
          <w:b/>
          <w:bCs/>
          <w:szCs w:val="22"/>
          <w:lang w:bidi="ar-SA"/>
        </w:rPr>
        <w:t xml:space="preserve">draft Standard </w:t>
      </w:r>
      <w:r w:rsidRPr="000252FD">
        <w:rPr>
          <w:b/>
          <w:color w:val="000000" w:themeColor="text1"/>
        </w:rPr>
        <w:t>4.2.7</w:t>
      </w:r>
      <w:r>
        <w:rPr>
          <w:b/>
          <w:color w:val="000000" w:themeColor="text1"/>
        </w:rPr>
        <w:t xml:space="preserve">] </w:t>
      </w:r>
      <w:r w:rsidR="0093229D" w:rsidRPr="0093229D">
        <w:rPr>
          <w:rFonts w:eastAsia="Calibri" w:cs="Arial"/>
          <w:b/>
          <w:szCs w:val="22"/>
          <w:lang w:bidi="ar-SA"/>
        </w:rPr>
        <w:t>B</w:t>
      </w:r>
      <w:r w:rsidR="001F5708" w:rsidRPr="0093229D">
        <w:rPr>
          <w:rFonts w:eastAsia="Calibri" w:cs="Arial"/>
          <w:b/>
          <w:szCs w:val="22"/>
          <w:lang w:bidi="ar-SA"/>
        </w:rPr>
        <w:t>erries</w:t>
      </w:r>
      <w:r w:rsidR="001F5708" w:rsidRPr="00BF6C5E">
        <w:t xml:space="preserve"> </w:t>
      </w:r>
      <w:r w:rsidR="00294133">
        <w:t xml:space="preserve">means fresh berries and </w:t>
      </w:r>
      <w:r w:rsidR="0093229D">
        <w:t>include</w:t>
      </w:r>
      <w:r w:rsidR="00294133">
        <w:t>s</w:t>
      </w:r>
      <w:r w:rsidR="001F5708">
        <w:t xml:space="preserve"> strawberries, blueberries, raspberries. The definition is inclusive in that the specific products listed in it are intended as examples of</w:t>
      </w:r>
      <w:r w:rsidR="00F42FF8">
        <w:t xml:space="preserve"> berries, rather than constituting</w:t>
      </w:r>
      <w:r w:rsidR="001F5708">
        <w:t xml:space="preserve"> an exhaustive list. </w:t>
      </w:r>
    </w:p>
    <w:p w14:paraId="18E100EB" w14:textId="77777777" w:rsidR="001F5708" w:rsidRDefault="001F5708" w:rsidP="003E1170">
      <w:pPr>
        <w:widowControl/>
        <w:autoSpaceDE w:val="0"/>
        <w:autoSpaceDN w:val="0"/>
        <w:adjustRightInd w:val="0"/>
        <w:ind w:left="567"/>
      </w:pPr>
    </w:p>
    <w:p w14:paraId="0AED05AD" w14:textId="73C707D0" w:rsidR="001F5708" w:rsidRDefault="00E104ED" w:rsidP="003E1170">
      <w:pPr>
        <w:widowControl/>
        <w:tabs>
          <w:tab w:val="left" w:pos="567"/>
        </w:tabs>
        <w:autoSpaceDE w:val="0"/>
        <w:autoSpaceDN w:val="0"/>
        <w:adjustRightInd w:val="0"/>
        <w:ind w:left="567"/>
        <w:rPr>
          <w:rFonts w:eastAsia="Calibri" w:cs="Arial"/>
          <w:szCs w:val="22"/>
          <w:lang w:bidi="ar-SA"/>
        </w:rPr>
      </w:pPr>
      <w:r>
        <w:rPr>
          <w:rFonts w:eastAsia="Calibri" w:cs="Arial"/>
          <w:b/>
          <w:szCs w:val="22"/>
          <w:lang w:bidi="ar-SA"/>
        </w:rPr>
        <w:t>[</w:t>
      </w:r>
      <w:r>
        <w:rPr>
          <w:rFonts w:eastAsia="Calibri" w:cs="Arial"/>
          <w:b/>
          <w:bCs/>
          <w:szCs w:val="22"/>
          <w:lang w:bidi="ar-SA"/>
        </w:rPr>
        <w:t xml:space="preserve">draft Standard </w:t>
      </w:r>
      <w:r w:rsidRPr="000252FD">
        <w:rPr>
          <w:b/>
          <w:color w:val="000000" w:themeColor="text1"/>
        </w:rPr>
        <w:t>4.2.</w:t>
      </w:r>
      <w:r>
        <w:rPr>
          <w:b/>
          <w:color w:val="000000" w:themeColor="text1"/>
        </w:rPr>
        <w:t xml:space="preserve">8] </w:t>
      </w:r>
      <w:r w:rsidR="0093229D" w:rsidRPr="0093229D">
        <w:rPr>
          <w:rFonts w:eastAsia="Calibri" w:cs="Arial"/>
          <w:b/>
          <w:szCs w:val="22"/>
          <w:lang w:bidi="ar-SA"/>
        </w:rPr>
        <w:t>Leafy vegetables</w:t>
      </w:r>
      <w:r w:rsidR="003E1170">
        <w:t xml:space="preserve"> </w:t>
      </w:r>
      <w:r w:rsidR="00294133">
        <w:t xml:space="preserve">means fresh leafy vegetables and </w:t>
      </w:r>
      <w:r w:rsidR="003E1170">
        <w:t>include</w:t>
      </w:r>
      <w:r w:rsidR="00294133">
        <w:t>s</w:t>
      </w:r>
      <w:r w:rsidR="0093229D">
        <w:t xml:space="preserve"> </w:t>
      </w:r>
      <w:r w:rsidR="001F5708">
        <w:t>baby leaves, lettuce and leafy herbs. The definition is inclusive in that the specific products listed in it are intended as examples of leafy ve</w:t>
      </w:r>
      <w:r w:rsidR="00F42FF8">
        <w:t>getables, rather than constituting</w:t>
      </w:r>
      <w:r w:rsidR="001F5708">
        <w:t xml:space="preserve"> an exhaustive list. </w:t>
      </w:r>
      <w:r w:rsidR="001F5708">
        <w:rPr>
          <w:rFonts w:eastAsia="Calibri" w:cs="Arial"/>
          <w:szCs w:val="22"/>
          <w:lang w:bidi="ar-SA"/>
        </w:rPr>
        <w:t>‘L</w:t>
      </w:r>
      <w:r w:rsidR="001F5708" w:rsidRPr="001707D0">
        <w:rPr>
          <w:rFonts w:eastAsia="Calibri" w:cs="Arial"/>
          <w:szCs w:val="22"/>
          <w:lang w:bidi="ar-SA"/>
        </w:rPr>
        <w:t>eafy vegetables’ does not include seed sprouts</w:t>
      </w:r>
      <w:r w:rsidR="001F5708">
        <w:rPr>
          <w:rFonts w:eastAsia="Calibri" w:cs="Arial"/>
          <w:szCs w:val="22"/>
          <w:lang w:bidi="ar-SA"/>
        </w:rPr>
        <w:t>. Seed sprouts</w:t>
      </w:r>
      <w:r w:rsidR="001F5708" w:rsidRPr="001707D0">
        <w:rPr>
          <w:rFonts w:eastAsia="Calibri" w:cs="Arial"/>
          <w:szCs w:val="22"/>
          <w:lang w:bidi="ar-SA"/>
        </w:rPr>
        <w:t xml:space="preserve"> are covered by Standard 4.2.6. </w:t>
      </w:r>
    </w:p>
    <w:p w14:paraId="41FF6A35" w14:textId="77777777" w:rsidR="001F5708" w:rsidRDefault="001F5708" w:rsidP="003E1170">
      <w:pPr>
        <w:widowControl/>
        <w:autoSpaceDE w:val="0"/>
        <w:autoSpaceDN w:val="0"/>
        <w:adjustRightInd w:val="0"/>
        <w:ind w:left="567"/>
      </w:pPr>
    </w:p>
    <w:p w14:paraId="7E9A3B1B" w14:textId="5CE4F5A3" w:rsidR="001F5708" w:rsidRDefault="00E104ED" w:rsidP="003E1170">
      <w:pPr>
        <w:widowControl/>
        <w:autoSpaceDE w:val="0"/>
        <w:autoSpaceDN w:val="0"/>
        <w:adjustRightInd w:val="0"/>
        <w:ind w:left="567"/>
        <w:rPr>
          <w:rFonts w:eastAsia="Calibri" w:cs="Arial"/>
          <w:szCs w:val="22"/>
          <w:lang w:bidi="ar-SA"/>
        </w:rPr>
      </w:pPr>
      <w:r>
        <w:rPr>
          <w:rFonts w:eastAsia="Calibri" w:cs="Arial"/>
          <w:b/>
          <w:szCs w:val="22"/>
          <w:lang w:bidi="ar-SA"/>
        </w:rPr>
        <w:t>[</w:t>
      </w:r>
      <w:r>
        <w:rPr>
          <w:rFonts w:eastAsia="Calibri" w:cs="Arial"/>
          <w:b/>
          <w:bCs/>
          <w:szCs w:val="22"/>
          <w:lang w:bidi="ar-SA"/>
        </w:rPr>
        <w:t xml:space="preserve">draft Standard </w:t>
      </w:r>
      <w:r w:rsidRPr="000252FD">
        <w:rPr>
          <w:b/>
          <w:color w:val="000000" w:themeColor="text1"/>
        </w:rPr>
        <w:t>4.2.</w:t>
      </w:r>
      <w:r>
        <w:rPr>
          <w:b/>
          <w:color w:val="000000" w:themeColor="text1"/>
        </w:rPr>
        <w:t xml:space="preserve">9] </w:t>
      </w:r>
      <w:r w:rsidR="0093229D" w:rsidRPr="0093229D">
        <w:rPr>
          <w:rFonts w:eastAsia="Calibri" w:cs="Arial"/>
          <w:b/>
          <w:szCs w:val="22"/>
          <w:lang w:bidi="ar-SA"/>
        </w:rPr>
        <w:t>M</w:t>
      </w:r>
      <w:r w:rsidR="001F5708" w:rsidRPr="0093229D">
        <w:rPr>
          <w:rFonts w:eastAsia="Calibri" w:cs="Arial"/>
          <w:b/>
          <w:szCs w:val="22"/>
          <w:lang w:bidi="ar-SA"/>
        </w:rPr>
        <w:t>elons</w:t>
      </w:r>
      <w:r w:rsidR="0093229D">
        <w:t xml:space="preserve"> </w:t>
      </w:r>
      <w:r w:rsidR="00294133">
        <w:t xml:space="preserve">means fresh melons and </w:t>
      </w:r>
      <w:r w:rsidR="0093229D">
        <w:t>include</w:t>
      </w:r>
      <w:r w:rsidR="00294133">
        <w:t>s</w:t>
      </w:r>
      <w:r w:rsidR="001F5708">
        <w:t xml:space="preserve"> watermelon, rock melon, honeydew melon</w:t>
      </w:r>
      <w:r w:rsidR="00912848">
        <w:t>,</w:t>
      </w:r>
      <w:r w:rsidR="001F5708">
        <w:t xml:space="preserve"> and piel de sapo. The definition is inclusive in that the specific products listed in it are intended as examples o</w:t>
      </w:r>
      <w:r w:rsidR="00F42FF8">
        <w:t>f melons, rather than constituting</w:t>
      </w:r>
      <w:r w:rsidR="001F5708">
        <w:t xml:space="preserve"> an exhaustive list. </w:t>
      </w:r>
    </w:p>
    <w:p w14:paraId="42CA871C" w14:textId="2DCF0D54" w:rsidR="001F5708" w:rsidRDefault="001F5708" w:rsidP="003E1170">
      <w:pPr>
        <w:widowControl/>
        <w:autoSpaceDE w:val="0"/>
        <w:autoSpaceDN w:val="0"/>
        <w:adjustRightInd w:val="0"/>
        <w:ind w:left="567"/>
        <w:rPr>
          <w:rFonts w:eastAsia="Calibri" w:cs="Arial"/>
          <w:szCs w:val="22"/>
          <w:lang w:bidi="ar-SA"/>
        </w:rPr>
      </w:pPr>
    </w:p>
    <w:p w14:paraId="7B3F1BB7" w14:textId="57358E09" w:rsidR="007365BE" w:rsidRPr="00B56032" w:rsidRDefault="007365BE" w:rsidP="003E1170">
      <w:pPr>
        <w:widowControl/>
        <w:autoSpaceDE w:val="0"/>
        <w:autoSpaceDN w:val="0"/>
        <w:adjustRightInd w:val="0"/>
        <w:ind w:left="567"/>
        <w:rPr>
          <w:rFonts w:eastAsia="Calibri" w:cs="Arial"/>
          <w:b/>
          <w:szCs w:val="22"/>
          <w:lang w:bidi="ar-SA"/>
        </w:rPr>
      </w:pPr>
      <w:r w:rsidRPr="00B56032">
        <w:rPr>
          <w:rFonts w:eastAsia="Calibri" w:cs="Arial"/>
          <w:b/>
          <w:szCs w:val="22"/>
          <w:lang w:bidi="ar-SA"/>
        </w:rPr>
        <w:t>[All draft Standards]</w:t>
      </w:r>
    </w:p>
    <w:p w14:paraId="3C96DACB" w14:textId="77777777" w:rsidR="007365BE" w:rsidRDefault="007365BE" w:rsidP="003E1170">
      <w:pPr>
        <w:widowControl/>
        <w:autoSpaceDE w:val="0"/>
        <w:autoSpaceDN w:val="0"/>
        <w:adjustRightInd w:val="0"/>
        <w:ind w:left="567"/>
        <w:rPr>
          <w:rFonts w:eastAsia="Calibri" w:cs="Arial"/>
          <w:szCs w:val="22"/>
          <w:lang w:bidi="ar-SA"/>
        </w:rPr>
      </w:pPr>
    </w:p>
    <w:p w14:paraId="6EAE0C38" w14:textId="7A0B2730" w:rsidR="001F5708" w:rsidRDefault="003C33D1" w:rsidP="003E1170">
      <w:pPr>
        <w:widowControl/>
        <w:autoSpaceDE w:val="0"/>
        <w:autoSpaceDN w:val="0"/>
        <w:adjustRightInd w:val="0"/>
        <w:ind w:left="567"/>
        <w:rPr>
          <w:rFonts w:eastAsia="Calibri" w:cs="Arial"/>
          <w:szCs w:val="22"/>
          <w:lang w:bidi="ar-SA"/>
        </w:rPr>
      </w:pPr>
      <w:r w:rsidRPr="003C33D1">
        <w:rPr>
          <w:rFonts w:eastAsia="Calibri" w:cs="Arial"/>
          <w:b/>
          <w:szCs w:val="22"/>
          <w:lang w:bidi="ar-SA"/>
        </w:rPr>
        <w:t>G</w:t>
      </w:r>
      <w:r w:rsidR="001F5708" w:rsidRPr="00E023CF">
        <w:rPr>
          <w:rFonts w:eastAsia="Calibri" w:cs="Arial"/>
          <w:b/>
          <w:szCs w:val="22"/>
          <w:lang w:bidi="ar-SA"/>
        </w:rPr>
        <w:t>rowing site</w:t>
      </w:r>
      <w:r w:rsidR="001F5708" w:rsidRPr="007F6180">
        <w:rPr>
          <w:rFonts w:eastAsia="Calibri" w:cs="Arial"/>
          <w:szCs w:val="22"/>
          <w:lang w:bidi="ar-SA"/>
        </w:rPr>
        <w:t xml:space="preserve"> </w:t>
      </w:r>
      <w:r w:rsidR="000C3B10">
        <w:rPr>
          <w:rFonts w:eastAsia="Calibri" w:cs="Arial"/>
          <w:szCs w:val="22"/>
          <w:lang w:bidi="ar-SA"/>
        </w:rPr>
        <w:t>means</w:t>
      </w:r>
      <w:r w:rsidR="000C3B10" w:rsidRPr="007F6180">
        <w:rPr>
          <w:rFonts w:eastAsia="Calibri" w:cs="Arial"/>
          <w:szCs w:val="22"/>
          <w:lang w:bidi="ar-SA"/>
        </w:rPr>
        <w:t xml:space="preserve"> </w:t>
      </w:r>
      <w:r w:rsidR="001F5708">
        <w:t xml:space="preserve">any site used to grow </w:t>
      </w:r>
      <w:r w:rsidR="00681EBA">
        <w:rPr>
          <w:color w:val="000000" w:themeColor="text1"/>
        </w:rPr>
        <w:t>berries</w:t>
      </w:r>
      <w:r w:rsidR="005F12BD">
        <w:rPr>
          <w:color w:val="000000" w:themeColor="text1"/>
        </w:rPr>
        <w:t xml:space="preserve"> </w:t>
      </w:r>
      <w:r w:rsidR="003E1170">
        <w:rPr>
          <w:color w:val="000000" w:themeColor="text1"/>
        </w:rPr>
        <w:t>/</w:t>
      </w:r>
      <w:r w:rsidR="00681EBA">
        <w:rPr>
          <w:color w:val="000000" w:themeColor="text1"/>
        </w:rPr>
        <w:t xml:space="preserve"> leafy vegetables</w:t>
      </w:r>
      <w:r w:rsidR="005F12BD">
        <w:rPr>
          <w:color w:val="000000" w:themeColor="text1"/>
        </w:rPr>
        <w:t xml:space="preserve"> </w:t>
      </w:r>
      <w:r w:rsidR="003E1170">
        <w:rPr>
          <w:color w:val="000000" w:themeColor="text1"/>
        </w:rPr>
        <w:t>/</w:t>
      </w:r>
      <w:r w:rsidR="001F5708" w:rsidRPr="0093229D">
        <w:rPr>
          <w:color w:val="000000" w:themeColor="text1"/>
        </w:rPr>
        <w:t xml:space="preserve"> melons</w:t>
      </w:r>
      <w:r w:rsidR="00912848">
        <w:rPr>
          <w:color w:val="000000" w:themeColor="text1"/>
        </w:rPr>
        <w:t>;</w:t>
      </w:r>
      <w:r w:rsidR="001F5708" w:rsidRPr="0093229D">
        <w:rPr>
          <w:color w:val="000000" w:themeColor="text1"/>
        </w:rPr>
        <w:t xml:space="preserve"> </w:t>
      </w:r>
      <w:r w:rsidR="001F5708">
        <w:t xml:space="preserve">and includes an open, partially enclosed or enclosed planting area. </w:t>
      </w:r>
      <w:r w:rsidR="001F5708">
        <w:rPr>
          <w:rFonts w:eastAsia="Calibri" w:cs="Arial"/>
          <w:szCs w:val="22"/>
          <w:lang w:bidi="ar-SA"/>
        </w:rPr>
        <w:t>The</w:t>
      </w:r>
      <w:r w:rsidR="00F42FF8">
        <w:rPr>
          <w:rFonts w:eastAsia="Calibri" w:cs="Arial"/>
          <w:szCs w:val="22"/>
          <w:lang w:bidi="ar-SA"/>
        </w:rPr>
        <w:t xml:space="preserve"> definition clarifies that the s</w:t>
      </w:r>
      <w:r w:rsidR="001F5708">
        <w:rPr>
          <w:rFonts w:eastAsia="Calibri" w:cs="Arial"/>
          <w:szCs w:val="22"/>
          <w:lang w:bidi="ar-SA"/>
        </w:rPr>
        <w:t>tandard applies to open fields as well as other cropping arrangements in fully or partially enclo</w:t>
      </w:r>
      <w:r w:rsidR="00681EBA">
        <w:rPr>
          <w:rFonts w:eastAsia="Calibri" w:cs="Arial"/>
          <w:szCs w:val="22"/>
          <w:lang w:bidi="ar-SA"/>
        </w:rPr>
        <w:t>sed structures</w:t>
      </w:r>
      <w:r w:rsidR="003E1170">
        <w:rPr>
          <w:rFonts w:eastAsia="Calibri" w:cs="Arial"/>
          <w:szCs w:val="22"/>
          <w:lang w:bidi="ar-SA"/>
        </w:rPr>
        <w:t>,</w:t>
      </w:r>
      <w:r w:rsidR="00681EBA">
        <w:rPr>
          <w:rFonts w:eastAsia="Calibri" w:cs="Arial"/>
          <w:szCs w:val="22"/>
          <w:lang w:bidi="ar-SA"/>
        </w:rPr>
        <w:t xml:space="preserve"> such as hydroponic set ups. </w:t>
      </w:r>
    </w:p>
    <w:p w14:paraId="2617B263" w14:textId="77777777" w:rsidR="001F5708" w:rsidRDefault="001F5708" w:rsidP="003E1170">
      <w:pPr>
        <w:widowControl/>
        <w:autoSpaceDE w:val="0"/>
        <w:autoSpaceDN w:val="0"/>
        <w:adjustRightInd w:val="0"/>
        <w:ind w:left="567"/>
        <w:rPr>
          <w:rFonts w:eastAsia="Calibri" w:cs="Arial"/>
          <w:szCs w:val="22"/>
          <w:lang w:bidi="ar-SA"/>
        </w:rPr>
      </w:pPr>
    </w:p>
    <w:p w14:paraId="7623451F" w14:textId="15561060" w:rsidR="001F5708" w:rsidRDefault="003E1170" w:rsidP="003E1170">
      <w:pPr>
        <w:widowControl/>
        <w:autoSpaceDE w:val="0"/>
        <w:autoSpaceDN w:val="0"/>
        <w:adjustRightInd w:val="0"/>
        <w:ind w:left="567"/>
        <w:rPr>
          <w:rFonts w:eastAsia="Calibri" w:cs="Arial"/>
          <w:szCs w:val="22"/>
          <w:lang w:bidi="ar-SA"/>
        </w:rPr>
      </w:pPr>
      <w:r w:rsidRPr="003E1170">
        <w:rPr>
          <w:rFonts w:eastAsia="Calibri" w:cs="Arial"/>
          <w:b/>
          <w:szCs w:val="22"/>
          <w:lang w:bidi="ar-SA"/>
        </w:rPr>
        <w:t>H</w:t>
      </w:r>
      <w:r w:rsidR="001F5708" w:rsidRPr="00BD62F3">
        <w:rPr>
          <w:rFonts w:eastAsia="Calibri" w:cs="Arial"/>
          <w:b/>
          <w:szCs w:val="22"/>
          <w:lang w:bidi="ar-SA"/>
        </w:rPr>
        <w:t>arvest</w:t>
      </w:r>
      <w:r w:rsidR="001F5708" w:rsidRPr="00BD62F3">
        <w:rPr>
          <w:rFonts w:eastAsia="Calibri" w:cs="Arial"/>
          <w:szCs w:val="22"/>
          <w:lang w:bidi="ar-SA"/>
        </w:rPr>
        <w:t xml:space="preserve"> mean</w:t>
      </w:r>
      <w:r>
        <w:rPr>
          <w:rFonts w:eastAsia="Calibri" w:cs="Arial"/>
          <w:szCs w:val="22"/>
          <w:lang w:bidi="ar-SA"/>
        </w:rPr>
        <w:t>s</w:t>
      </w:r>
      <w:r w:rsidR="001F5708" w:rsidRPr="00BD62F3">
        <w:rPr>
          <w:rFonts w:eastAsia="Calibri" w:cs="Arial"/>
          <w:szCs w:val="22"/>
          <w:lang w:bidi="ar-SA"/>
        </w:rPr>
        <w:t xml:space="preserve"> </w:t>
      </w:r>
      <w:r w:rsidR="001F5708" w:rsidRPr="00BD62F3">
        <w:t xml:space="preserve">all activities related to the collection and removal </w:t>
      </w:r>
      <w:r w:rsidR="001F5708" w:rsidRPr="00BD62F3">
        <w:rPr>
          <w:color w:val="000000" w:themeColor="text1"/>
        </w:rPr>
        <w:t xml:space="preserve">of </w:t>
      </w:r>
      <w:r w:rsidR="00BD62F3" w:rsidRPr="00BD62F3">
        <w:rPr>
          <w:color w:val="000000" w:themeColor="text1"/>
        </w:rPr>
        <w:t>berries</w:t>
      </w:r>
      <w:r w:rsidR="005F12BD">
        <w:rPr>
          <w:color w:val="000000" w:themeColor="text1"/>
        </w:rPr>
        <w:t xml:space="preserve"> </w:t>
      </w:r>
      <w:r>
        <w:rPr>
          <w:color w:val="000000" w:themeColor="text1"/>
        </w:rPr>
        <w:t>/</w:t>
      </w:r>
      <w:r w:rsidR="00BD62F3">
        <w:rPr>
          <w:color w:val="000000" w:themeColor="text1"/>
        </w:rPr>
        <w:t xml:space="preserve"> leafy vegetables</w:t>
      </w:r>
      <w:r w:rsidR="005F12BD">
        <w:rPr>
          <w:color w:val="000000" w:themeColor="text1"/>
        </w:rPr>
        <w:t xml:space="preserve"> </w:t>
      </w:r>
      <w:r>
        <w:rPr>
          <w:color w:val="000000" w:themeColor="text1"/>
        </w:rPr>
        <w:t>/</w:t>
      </w:r>
      <w:r w:rsidR="00BD62F3">
        <w:rPr>
          <w:color w:val="000000" w:themeColor="text1"/>
        </w:rPr>
        <w:t xml:space="preserve"> </w:t>
      </w:r>
      <w:r w:rsidR="001F5708" w:rsidRPr="00BD62F3">
        <w:rPr>
          <w:color w:val="000000" w:themeColor="text1"/>
        </w:rPr>
        <w:t xml:space="preserve">melons from </w:t>
      </w:r>
      <w:r w:rsidR="001F5708" w:rsidRPr="00BD62F3">
        <w:t>a growing site; and includes picking, cutting, field packing (including packaging for retail sale)</w:t>
      </w:r>
      <w:r w:rsidR="005F12BD">
        <w:t>,</w:t>
      </w:r>
      <w:r w:rsidR="001F5708" w:rsidRPr="00BD62F3">
        <w:t xml:space="preserve"> and transport from the growing site to the next step in the supply chain.</w:t>
      </w:r>
      <w:r w:rsidR="001F5708" w:rsidRPr="00BD62F3">
        <w:rPr>
          <w:rFonts w:eastAsia="Calibri" w:cs="Arial"/>
          <w:szCs w:val="22"/>
          <w:lang w:bidi="ar-SA"/>
        </w:rPr>
        <w:t xml:space="preserve"> </w:t>
      </w:r>
    </w:p>
    <w:p w14:paraId="421FA934" w14:textId="77777777" w:rsidR="001F5708" w:rsidRDefault="001F5708" w:rsidP="003E1170">
      <w:pPr>
        <w:widowControl/>
        <w:autoSpaceDE w:val="0"/>
        <w:autoSpaceDN w:val="0"/>
        <w:adjustRightInd w:val="0"/>
        <w:ind w:left="567"/>
        <w:rPr>
          <w:rFonts w:eastAsia="Calibri" w:cs="Arial"/>
          <w:szCs w:val="22"/>
          <w:lang w:bidi="ar-SA"/>
        </w:rPr>
      </w:pPr>
    </w:p>
    <w:p w14:paraId="53AAFBF1" w14:textId="6499DA43" w:rsidR="001F5708" w:rsidRDefault="003E1170" w:rsidP="003E1170">
      <w:pPr>
        <w:widowControl/>
        <w:autoSpaceDE w:val="0"/>
        <w:autoSpaceDN w:val="0"/>
        <w:adjustRightInd w:val="0"/>
        <w:ind w:left="567"/>
        <w:rPr>
          <w:rFonts w:eastAsia="Calibri" w:cs="Arial"/>
          <w:szCs w:val="22"/>
          <w:lang w:bidi="ar-SA"/>
        </w:rPr>
      </w:pPr>
      <w:r>
        <w:rPr>
          <w:rFonts w:eastAsia="Calibri" w:cs="Arial"/>
          <w:b/>
          <w:szCs w:val="22"/>
          <w:lang w:bidi="ar-SA"/>
        </w:rPr>
        <w:t>P</w:t>
      </w:r>
      <w:r w:rsidR="001F5708">
        <w:rPr>
          <w:rFonts w:eastAsia="Calibri" w:cs="Arial"/>
          <w:b/>
          <w:szCs w:val="22"/>
          <w:lang w:bidi="ar-SA"/>
        </w:rPr>
        <w:t>remises and equipment</w:t>
      </w:r>
      <w:r>
        <w:rPr>
          <w:rFonts w:eastAsia="Calibri" w:cs="Arial"/>
          <w:szCs w:val="22"/>
          <w:lang w:bidi="ar-SA"/>
        </w:rPr>
        <w:t xml:space="preserve"> </w:t>
      </w:r>
      <w:r w:rsidR="00BD62F3">
        <w:rPr>
          <w:rFonts w:eastAsia="Calibri" w:cs="Arial"/>
          <w:szCs w:val="22"/>
          <w:lang w:bidi="ar-SA"/>
        </w:rPr>
        <w:t>mean</w:t>
      </w:r>
      <w:r>
        <w:rPr>
          <w:rFonts w:eastAsia="Calibri" w:cs="Arial"/>
          <w:szCs w:val="22"/>
          <w:lang w:bidi="ar-SA"/>
        </w:rPr>
        <w:t>s</w:t>
      </w:r>
      <w:r w:rsidR="001F5708" w:rsidRPr="00B1492F">
        <w:rPr>
          <w:rFonts w:eastAsia="Calibri" w:cs="Arial"/>
          <w:szCs w:val="22"/>
          <w:lang w:bidi="ar-SA"/>
        </w:rPr>
        <w:t xml:space="preserve"> equipment, infrastructure, structures and vehicles that</w:t>
      </w:r>
      <w:r>
        <w:rPr>
          <w:rFonts w:eastAsia="Calibri" w:cs="Arial"/>
          <w:szCs w:val="22"/>
          <w:lang w:bidi="ar-SA"/>
        </w:rPr>
        <w:t xml:space="preserve"> </w:t>
      </w:r>
      <w:r w:rsidR="001F5708" w:rsidRPr="00B1492F">
        <w:rPr>
          <w:rFonts w:eastAsia="Calibri" w:cs="Arial"/>
          <w:szCs w:val="22"/>
          <w:lang w:bidi="ar-SA"/>
        </w:rPr>
        <w:t>a) are used by a primary horticulture producer or by a primary horticulture processor; and</w:t>
      </w:r>
      <w:r w:rsidR="001F5708">
        <w:rPr>
          <w:rFonts w:eastAsia="Calibri" w:cs="Arial"/>
          <w:szCs w:val="22"/>
          <w:lang w:bidi="ar-SA"/>
        </w:rPr>
        <w:t xml:space="preserve"> </w:t>
      </w:r>
      <w:r w:rsidR="001F5708" w:rsidRPr="00B1492F">
        <w:rPr>
          <w:rFonts w:eastAsia="Calibri" w:cs="Arial"/>
          <w:szCs w:val="22"/>
          <w:lang w:bidi="ar-SA"/>
        </w:rPr>
        <w:t>b</w:t>
      </w:r>
      <w:r w:rsidR="001F5708">
        <w:rPr>
          <w:rFonts w:eastAsia="Calibri" w:cs="Arial"/>
          <w:szCs w:val="22"/>
          <w:lang w:bidi="ar-SA"/>
        </w:rPr>
        <w:t xml:space="preserve">) </w:t>
      </w:r>
      <w:r w:rsidR="001F5708" w:rsidRPr="00B1492F">
        <w:rPr>
          <w:rFonts w:eastAsia="Calibri" w:cs="Arial"/>
          <w:szCs w:val="22"/>
          <w:lang w:bidi="ar-SA"/>
        </w:rPr>
        <w:t xml:space="preserve">have direct or indirect contact with </w:t>
      </w:r>
      <w:r w:rsidR="00BD62F3">
        <w:rPr>
          <w:rFonts w:eastAsia="Calibri" w:cs="Arial"/>
          <w:color w:val="000000" w:themeColor="text1"/>
          <w:szCs w:val="22"/>
          <w:lang w:bidi="ar-SA"/>
        </w:rPr>
        <w:t>berries</w:t>
      </w:r>
      <w:r w:rsidR="0030354E">
        <w:rPr>
          <w:rFonts w:eastAsia="Calibri" w:cs="Arial"/>
          <w:color w:val="000000" w:themeColor="text1"/>
          <w:szCs w:val="22"/>
          <w:lang w:bidi="ar-SA"/>
        </w:rPr>
        <w:t xml:space="preserve"> </w:t>
      </w:r>
      <w:r>
        <w:rPr>
          <w:rFonts w:eastAsia="Calibri" w:cs="Arial"/>
          <w:color w:val="000000" w:themeColor="text1"/>
          <w:szCs w:val="22"/>
          <w:lang w:bidi="ar-SA"/>
        </w:rPr>
        <w:t>/</w:t>
      </w:r>
      <w:r w:rsidR="00BD62F3">
        <w:rPr>
          <w:rFonts w:eastAsia="Calibri" w:cs="Arial"/>
          <w:color w:val="000000" w:themeColor="text1"/>
          <w:szCs w:val="22"/>
          <w:lang w:bidi="ar-SA"/>
        </w:rPr>
        <w:t xml:space="preserve"> </w:t>
      </w:r>
      <w:r w:rsidR="00BD62F3">
        <w:rPr>
          <w:color w:val="000000" w:themeColor="text1"/>
        </w:rPr>
        <w:t>leafy vegetables</w:t>
      </w:r>
      <w:r w:rsidR="0030354E">
        <w:rPr>
          <w:color w:val="000000" w:themeColor="text1"/>
        </w:rPr>
        <w:t xml:space="preserve"> </w:t>
      </w:r>
      <w:r>
        <w:rPr>
          <w:color w:val="000000" w:themeColor="text1"/>
        </w:rPr>
        <w:t>/</w:t>
      </w:r>
      <w:r w:rsidR="00BD62F3">
        <w:rPr>
          <w:color w:val="000000" w:themeColor="text1"/>
        </w:rPr>
        <w:t xml:space="preserve"> </w:t>
      </w:r>
      <w:r w:rsidR="001F5708" w:rsidRPr="002F2B29">
        <w:rPr>
          <w:color w:val="000000" w:themeColor="text1"/>
        </w:rPr>
        <w:t>melons</w:t>
      </w:r>
      <w:r w:rsidR="001F5708" w:rsidRPr="002F2B29">
        <w:rPr>
          <w:rFonts w:eastAsia="Calibri" w:cs="Arial"/>
          <w:color w:val="000000" w:themeColor="text1"/>
          <w:szCs w:val="22"/>
          <w:lang w:bidi="ar-SA"/>
        </w:rPr>
        <w:t xml:space="preserve">. </w:t>
      </w:r>
      <w:r w:rsidR="001F5708">
        <w:rPr>
          <w:rFonts w:eastAsia="Calibri" w:cs="Arial"/>
          <w:szCs w:val="22"/>
          <w:lang w:bidi="ar-SA"/>
        </w:rPr>
        <w:t xml:space="preserve">Examples of ‘indirect contact’ include pipes used to carry irrigation </w:t>
      </w:r>
      <w:r w:rsidR="00BD62F3">
        <w:rPr>
          <w:rFonts w:eastAsia="Calibri" w:cs="Arial"/>
          <w:szCs w:val="22"/>
          <w:lang w:bidi="ar-SA"/>
        </w:rPr>
        <w:t xml:space="preserve">water, </w:t>
      </w:r>
      <w:r w:rsidR="0030354E">
        <w:rPr>
          <w:rFonts w:eastAsia="Calibri" w:cs="Arial"/>
          <w:szCs w:val="22"/>
          <w:lang w:bidi="ar-SA"/>
        </w:rPr>
        <w:t xml:space="preserve">and </w:t>
      </w:r>
      <w:r w:rsidR="001F5708">
        <w:rPr>
          <w:rFonts w:eastAsia="Calibri" w:cs="Arial"/>
          <w:szCs w:val="22"/>
          <w:lang w:bidi="ar-SA"/>
        </w:rPr>
        <w:t xml:space="preserve">equipment that may be placed on a food contact surface. </w:t>
      </w:r>
    </w:p>
    <w:p w14:paraId="61903466" w14:textId="77777777" w:rsidR="001F5708" w:rsidRDefault="001F5708" w:rsidP="003E1170">
      <w:pPr>
        <w:widowControl/>
        <w:autoSpaceDE w:val="0"/>
        <w:autoSpaceDN w:val="0"/>
        <w:adjustRightInd w:val="0"/>
        <w:ind w:left="567"/>
        <w:rPr>
          <w:rFonts w:eastAsia="Calibri" w:cs="Arial"/>
          <w:szCs w:val="22"/>
          <w:lang w:bidi="ar-SA"/>
        </w:rPr>
      </w:pPr>
    </w:p>
    <w:p w14:paraId="743723D0" w14:textId="034101E8" w:rsidR="001F5708" w:rsidRPr="002F2B29" w:rsidRDefault="003E1170" w:rsidP="003E1170">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001F5708" w:rsidRPr="002F2B29">
        <w:rPr>
          <w:rFonts w:eastAsia="Calibri" w:cs="Arial"/>
          <w:b/>
          <w:color w:val="000000" w:themeColor="text1"/>
          <w:szCs w:val="22"/>
          <w:lang w:bidi="ar-SA"/>
        </w:rPr>
        <w:t>rimary horticulture producer</w:t>
      </w:r>
      <w:r>
        <w:rPr>
          <w:rFonts w:eastAsia="Calibri" w:cs="Arial"/>
          <w:color w:val="000000" w:themeColor="text1"/>
          <w:szCs w:val="22"/>
          <w:lang w:bidi="ar-SA"/>
        </w:rPr>
        <w:t xml:space="preserve"> </w:t>
      </w:r>
      <w:r w:rsidR="001F5708" w:rsidRPr="002F2B29">
        <w:rPr>
          <w:rFonts w:eastAsia="Calibri" w:cs="Arial"/>
          <w:color w:val="000000" w:themeColor="text1"/>
          <w:szCs w:val="22"/>
          <w:lang w:bidi="ar-SA"/>
        </w:rPr>
        <w:t>mean</w:t>
      </w:r>
      <w:r>
        <w:rPr>
          <w:rFonts w:eastAsia="Calibri" w:cs="Arial"/>
          <w:color w:val="000000" w:themeColor="text1"/>
          <w:szCs w:val="22"/>
          <w:lang w:bidi="ar-SA"/>
        </w:rPr>
        <w:t>s</w:t>
      </w:r>
      <w:r w:rsidR="001F5708" w:rsidRPr="002F2B29">
        <w:rPr>
          <w:rFonts w:eastAsia="Calibri" w:cs="Arial"/>
          <w:color w:val="000000" w:themeColor="text1"/>
          <w:szCs w:val="22"/>
          <w:lang w:bidi="ar-SA"/>
        </w:rPr>
        <w:t xml:space="preserve"> a </w:t>
      </w:r>
      <w:r w:rsidR="001F5708" w:rsidRPr="002F2B29">
        <w:rPr>
          <w:color w:val="000000" w:themeColor="text1"/>
        </w:rPr>
        <w:t xml:space="preserve">business, enterprise or activity that </w:t>
      </w:r>
      <w:r w:rsidR="00BD62F3">
        <w:rPr>
          <w:color w:val="000000" w:themeColor="text1"/>
        </w:rPr>
        <w:t>is involved</w:t>
      </w:r>
      <w:r w:rsidR="001F5708" w:rsidRPr="002F2B29">
        <w:rPr>
          <w:color w:val="000000" w:themeColor="text1"/>
        </w:rPr>
        <w:t xml:space="preserve"> </w:t>
      </w:r>
      <w:r w:rsidR="00BD62F3">
        <w:rPr>
          <w:color w:val="000000" w:themeColor="text1"/>
        </w:rPr>
        <w:t xml:space="preserve">in </w:t>
      </w:r>
      <w:r w:rsidR="001F5708" w:rsidRPr="002F2B29">
        <w:rPr>
          <w:color w:val="000000" w:themeColor="text1"/>
        </w:rPr>
        <w:t>the growing and</w:t>
      </w:r>
      <w:r w:rsidR="0030354E">
        <w:rPr>
          <w:color w:val="000000" w:themeColor="text1"/>
        </w:rPr>
        <w:t xml:space="preserve"> </w:t>
      </w:r>
      <w:r w:rsidR="001F5708" w:rsidRPr="002F2B29">
        <w:rPr>
          <w:color w:val="000000" w:themeColor="text1"/>
        </w:rPr>
        <w:t>/</w:t>
      </w:r>
      <w:r w:rsidR="0030354E">
        <w:rPr>
          <w:color w:val="000000" w:themeColor="text1"/>
        </w:rPr>
        <w:t xml:space="preserve"> </w:t>
      </w:r>
      <w:r w:rsidR="001F5708" w:rsidRPr="002F2B29">
        <w:rPr>
          <w:color w:val="000000" w:themeColor="text1"/>
        </w:rPr>
        <w:t xml:space="preserve">or harvesting of </w:t>
      </w:r>
      <w:r w:rsidR="00BD62F3">
        <w:rPr>
          <w:color w:val="000000" w:themeColor="text1"/>
        </w:rPr>
        <w:t>berries</w:t>
      </w:r>
      <w:r w:rsidR="0030354E">
        <w:rPr>
          <w:color w:val="000000" w:themeColor="text1"/>
        </w:rPr>
        <w:t xml:space="preserve"> </w:t>
      </w:r>
      <w:r>
        <w:rPr>
          <w:color w:val="000000" w:themeColor="text1"/>
        </w:rPr>
        <w:t>/</w:t>
      </w:r>
      <w:r w:rsidR="00BD62F3">
        <w:rPr>
          <w:color w:val="000000" w:themeColor="text1"/>
        </w:rPr>
        <w:t xml:space="preserve"> leafy vegetables</w:t>
      </w:r>
      <w:r w:rsidR="0030354E">
        <w:rPr>
          <w:color w:val="000000" w:themeColor="text1"/>
        </w:rPr>
        <w:t xml:space="preserve"> </w:t>
      </w:r>
      <w:r>
        <w:rPr>
          <w:color w:val="000000" w:themeColor="text1"/>
        </w:rPr>
        <w:t>/</w:t>
      </w:r>
      <w:r w:rsidR="00BD62F3">
        <w:rPr>
          <w:color w:val="000000" w:themeColor="text1"/>
        </w:rPr>
        <w:t xml:space="preserve"> </w:t>
      </w:r>
      <w:r w:rsidR="001F5708" w:rsidRPr="002F2B29">
        <w:rPr>
          <w:color w:val="000000" w:themeColor="text1"/>
        </w:rPr>
        <w:t>melons.</w:t>
      </w:r>
      <w:r w:rsidR="001F5708" w:rsidRPr="002F2B29">
        <w:rPr>
          <w:rFonts w:eastAsia="Calibri" w:cs="Arial"/>
          <w:color w:val="000000" w:themeColor="text1"/>
          <w:szCs w:val="22"/>
          <w:lang w:bidi="ar-SA"/>
        </w:rPr>
        <w:t xml:space="preserve"> </w:t>
      </w:r>
    </w:p>
    <w:p w14:paraId="0265DEF3" w14:textId="77777777" w:rsidR="001F5708" w:rsidRDefault="001F5708" w:rsidP="003E1170">
      <w:pPr>
        <w:widowControl/>
        <w:autoSpaceDE w:val="0"/>
        <w:autoSpaceDN w:val="0"/>
        <w:adjustRightInd w:val="0"/>
        <w:ind w:left="567"/>
        <w:rPr>
          <w:rFonts w:eastAsia="Calibri" w:cs="Arial"/>
          <w:szCs w:val="22"/>
          <w:lang w:bidi="ar-SA"/>
        </w:rPr>
      </w:pPr>
    </w:p>
    <w:p w14:paraId="1926B179" w14:textId="4B2374D1" w:rsidR="001F5708" w:rsidRPr="002F2B29" w:rsidRDefault="003E1170" w:rsidP="003E1170">
      <w:pPr>
        <w:widowControl/>
        <w:autoSpaceDE w:val="0"/>
        <w:autoSpaceDN w:val="0"/>
        <w:adjustRightInd w:val="0"/>
        <w:ind w:left="567"/>
        <w:rPr>
          <w:rFonts w:eastAsia="Calibri" w:cs="Arial"/>
          <w:color w:val="000000" w:themeColor="text1"/>
          <w:szCs w:val="22"/>
          <w:lang w:bidi="ar-SA"/>
        </w:rPr>
      </w:pPr>
      <w:r>
        <w:rPr>
          <w:rFonts w:eastAsia="Calibri" w:cs="Arial"/>
          <w:b/>
          <w:color w:val="000000" w:themeColor="text1"/>
          <w:szCs w:val="22"/>
          <w:lang w:bidi="ar-SA"/>
        </w:rPr>
        <w:t>P</w:t>
      </w:r>
      <w:r w:rsidRPr="002F2B29">
        <w:rPr>
          <w:rFonts w:eastAsia="Calibri" w:cs="Arial"/>
          <w:b/>
          <w:color w:val="000000" w:themeColor="text1"/>
          <w:szCs w:val="22"/>
          <w:lang w:bidi="ar-SA"/>
        </w:rPr>
        <w:t xml:space="preserve">rimary </w:t>
      </w:r>
      <w:r w:rsidR="001F5708" w:rsidRPr="002F2B29">
        <w:rPr>
          <w:rFonts w:eastAsia="Calibri" w:cs="Arial"/>
          <w:b/>
          <w:color w:val="000000" w:themeColor="text1"/>
          <w:szCs w:val="22"/>
          <w:lang w:bidi="ar-SA"/>
        </w:rPr>
        <w:t>horticulture processor</w:t>
      </w:r>
      <w:r w:rsidR="001F5708" w:rsidRPr="002F2B29">
        <w:rPr>
          <w:rFonts w:eastAsia="Calibri" w:cs="Arial"/>
          <w:color w:val="000000" w:themeColor="text1"/>
          <w:szCs w:val="22"/>
          <w:lang w:bidi="ar-SA"/>
        </w:rPr>
        <w:t xml:space="preserve"> mean</w:t>
      </w:r>
      <w:r>
        <w:rPr>
          <w:rFonts w:eastAsia="Calibri" w:cs="Arial"/>
          <w:color w:val="000000" w:themeColor="text1"/>
          <w:szCs w:val="22"/>
          <w:lang w:bidi="ar-SA"/>
        </w:rPr>
        <w:t>s</w:t>
      </w:r>
      <w:r w:rsidR="001F5708" w:rsidRPr="002F2B29">
        <w:rPr>
          <w:rFonts w:eastAsia="Calibri" w:cs="Arial"/>
          <w:color w:val="000000" w:themeColor="text1"/>
          <w:szCs w:val="22"/>
          <w:lang w:bidi="ar-SA"/>
        </w:rPr>
        <w:t xml:space="preserve"> a business, ente</w:t>
      </w:r>
      <w:r w:rsidR="00BD62F3">
        <w:rPr>
          <w:rFonts w:eastAsia="Calibri" w:cs="Arial"/>
          <w:color w:val="000000" w:themeColor="text1"/>
          <w:szCs w:val="22"/>
          <w:lang w:bidi="ar-SA"/>
        </w:rPr>
        <w:t>rprise or activity that is involved in</w:t>
      </w:r>
      <w:r w:rsidR="001F5708" w:rsidRPr="002F2B29">
        <w:rPr>
          <w:rFonts w:eastAsia="Calibri" w:cs="Arial"/>
          <w:color w:val="000000" w:themeColor="text1"/>
          <w:szCs w:val="22"/>
          <w:lang w:bidi="ar-SA"/>
        </w:rPr>
        <w:t xml:space="preserve"> one or more of the following activities in relation to </w:t>
      </w:r>
      <w:r w:rsidR="00BD62F3">
        <w:rPr>
          <w:rFonts w:eastAsia="Calibri" w:cs="Arial"/>
          <w:color w:val="000000" w:themeColor="text1"/>
          <w:szCs w:val="22"/>
          <w:lang w:bidi="ar-SA"/>
        </w:rPr>
        <w:t>berries</w:t>
      </w:r>
      <w:r w:rsidR="0030354E">
        <w:rPr>
          <w:rFonts w:eastAsia="Calibri" w:cs="Arial"/>
          <w:color w:val="000000" w:themeColor="text1"/>
          <w:szCs w:val="22"/>
          <w:lang w:bidi="ar-SA"/>
        </w:rPr>
        <w:t xml:space="preserve"> </w:t>
      </w:r>
      <w:r>
        <w:rPr>
          <w:rFonts w:eastAsia="Calibri" w:cs="Arial"/>
          <w:color w:val="000000" w:themeColor="text1"/>
          <w:szCs w:val="22"/>
          <w:lang w:bidi="ar-SA"/>
        </w:rPr>
        <w:t>/</w:t>
      </w:r>
      <w:r w:rsidR="00BD62F3">
        <w:rPr>
          <w:rFonts w:eastAsia="Calibri" w:cs="Arial"/>
          <w:color w:val="000000" w:themeColor="text1"/>
          <w:szCs w:val="22"/>
          <w:lang w:bidi="ar-SA"/>
        </w:rPr>
        <w:t xml:space="preserve"> </w:t>
      </w:r>
      <w:r w:rsidR="00BD62F3">
        <w:rPr>
          <w:color w:val="000000" w:themeColor="text1"/>
        </w:rPr>
        <w:t>leafy vegetables</w:t>
      </w:r>
      <w:r w:rsidR="0030354E">
        <w:rPr>
          <w:color w:val="000000" w:themeColor="text1"/>
        </w:rPr>
        <w:t> </w:t>
      </w:r>
      <w:r>
        <w:rPr>
          <w:color w:val="000000" w:themeColor="text1"/>
        </w:rPr>
        <w:t>/</w:t>
      </w:r>
      <w:r w:rsidR="001F5708" w:rsidRPr="002F2B29">
        <w:rPr>
          <w:color w:val="000000" w:themeColor="text1"/>
        </w:rPr>
        <w:t xml:space="preserve"> melons</w:t>
      </w:r>
      <w:r w:rsidR="0030354E">
        <w:rPr>
          <w:color w:val="000000" w:themeColor="text1"/>
        </w:rPr>
        <w:t>,</w:t>
      </w:r>
      <w:r w:rsidR="001F5708" w:rsidRPr="002F2B29">
        <w:rPr>
          <w:rFonts w:eastAsia="Calibri" w:cs="Arial"/>
          <w:color w:val="000000" w:themeColor="text1"/>
          <w:szCs w:val="22"/>
          <w:lang w:bidi="ar-SA"/>
        </w:rPr>
        <w:t xml:space="preserve"> that have been harvested: washing, trimming, chopping, sorting, sanitising, combining products, packing, and transport between primary processing premises. Primary processing is intended to include minimal post-harvest processing activities and does not include further processing such as freezing, drying, cooking, canning or blending with other ingredients. Transport other than transport from primary processing facilities is not included. Chapter 3 would already apply to these further processing and transport activities.</w:t>
      </w:r>
    </w:p>
    <w:p w14:paraId="7C733457" w14:textId="77777777" w:rsidR="001F5708" w:rsidRDefault="001F5708" w:rsidP="003E1170">
      <w:pPr>
        <w:widowControl/>
        <w:autoSpaceDE w:val="0"/>
        <w:autoSpaceDN w:val="0"/>
        <w:adjustRightInd w:val="0"/>
        <w:ind w:left="567"/>
        <w:rPr>
          <w:rFonts w:eastAsia="Calibri" w:cs="Arial"/>
          <w:b/>
          <w:color w:val="000000" w:themeColor="text1"/>
          <w:szCs w:val="22"/>
          <w:lang w:bidi="ar-SA"/>
        </w:rPr>
      </w:pPr>
    </w:p>
    <w:p w14:paraId="6AABE616" w14:textId="5C3A6C94" w:rsidR="001F5708" w:rsidRPr="004B75E7" w:rsidRDefault="003E1170" w:rsidP="003E1170">
      <w:pPr>
        <w:widowControl/>
        <w:autoSpaceDE w:val="0"/>
        <w:autoSpaceDN w:val="0"/>
        <w:adjustRightInd w:val="0"/>
        <w:ind w:left="567"/>
        <w:rPr>
          <w:rFonts w:eastAsia="Calibri" w:cs="Arial"/>
          <w:b/>
          <w:szCs w:val="22"/>
          <w:lang w:bidi="ar-SA"/>
        </w:rPr>
      </w:pPr>
      <w:r>
        <w:rPr>
          <w:rFonts w:eastAsia="Calibri" w:cs="Arial"/>
          <w:b/>
          <w:color w:val="000000" w:themeColor="text1"/>
          <w:szCs w:val="22"/>
          <w:lang w:bidi="ar-SA"/>
        </w:rPr>
        <w:t>R</w:t>
      </w:r>
      <w:r w:rsidRPr="002F2B29">
        <w:rPr>
          <w:rFonts w:eastAsia="Calibri" w:cs="Arial"/>
          <w:b/>
          <w:color w:val="000000" w:themeColor="text1"/>
          <w:szCs w:val="22"/>
          <w:lang w:bidi="ar-SA"/>
        </w:rPr>
        <w:t>elevant</w:t>
      </w:r>
      <w:r w:rsidR="001F5708" w:rsidRPr="002F2B29">
        <w:rPr>
          <w:rFonts w:eastAsia="Calibri" w:cs="Arial"/>
          <w:b/>
          <w:color w:val="000000" w:themeColor="text1"/>
          <w:szCs w:val="22"/>
          <w:lang w:bidi="ar-SA"/>
        </w:rPr>
        <w:t xml:space="preserve"> activity</w:t>
      </w:r>
      <w:r w:rsidR="001F5708" w:rsidRPr="002F2B29">
        <w:rPr>
          <w:bCs/>
          <w:color w:val="000000" w:themeColor="text1"/>
        </w:rPr>
        <w:t xml:space="preserve"> </w:t>
      </w:r>
      <w:r w:rsidR="001F5708" w:rsidRPr="002F2B29">
        <w:rPr>
          <w:rFonts w:eastAsia="Calibri" w:cs="Arial"/>
          <w:color w:val="000000" w:themeColor="text1"/>
          <w:szCs w:val="22"/>
          <w:lang w:bidi="ar-SA"/>
        </w:rPr>
        <w:t>mean</w:t>
      </w:r>
      <w:r>
        <w:rPr>
          <w:rFonts w:eastAsia="Calibri" w:cs="Arial"/>
          <w:color w:val="000000" w:themeColor="text1"/>
          <w:szCs w:val="22"/>
          <w:lang w:bidi="ar-SA"/>
        </w:rPr>
        <w:t>s</w:t>
      </w:r>
      <w:r w:rsidR="001F5708" w:rsidRPr="002F2B29">
        <w:rPr>
          <w:rFonts w:eastAsia="Calibri" w:cs="Arial"/>
          <w:color w:val="000000" w:themeColor="text1"/>
          <w:szCs w:val="22"/>
          <w:lang w:bidi="ar-SA"/>
        </w:rPr>
        <w:t xml:space="preserve">, </w:t>
      </w:r>
      <w:r w:rsidR="001F5708" w:rsidRPr="002F2B29">
        <w:rPr>
          <w:color w:val="000000" w:themeColor="text1"/>
        </w:rPr>
        <w:t xml:space="preserve">in relation to a primary horticulture producer, the growing and/or harvesting of </w:t>
      </w:r>
      <w:r w:rsidR="00BD62F3">
        <w:rPr>
          <w:color w:val="000000" w:themeColor="text1"/>
        </w:rPr>
        <w:t>berries</w:t>
      </w:r>
      <w:r w:rsidR="00101D05">
        <w:rPr>
          <w:color w:val="000000" w:themeColor="text1"/>
        </w:rPr>
        <w:t xml:space="preserve"> </w:t>
      </w:r>
      <w:r>
        <w:rPr>
          <w:color w:val="000000" w:themeColor="text1"/>
        </w:rPr>
        <w:t>/</w:t>
      </w:r>
      <w:r w:rsidR="00BD62F3">
        <w:rPr>
          <w:color w:val="000000" w:themeColor="text1"/>
        </w:rPr>
        <w:t xml:space="preserve"> leafy vegetables</w:t>
      </w:r>
      <w:r w:rsidR="00101D05">
        <w:rPr>
          <w:color w:val="000000" w:themeColor="text1"/>
        </w:rPr>
        <w:t xml:space="preserve"> </w:t>
      </w:r>
      <w:r>
        <w:rPr>
          <w:color w:val="000000" w:themeColor="text1"/>
        </w:rPr>
        <w:t>/</w:t>
      </w:r>
      <w:r w:rsidR="001F5708" w:rsidRPr="002F2B29">
        <w:rPr>
          <w:color w:val="000000" w:themeColor="text1"/>
        </w:rPr>
        <w:t xml:space="preserve"> melons. In relation to a primary horticulture processor, relevant activities mean the </w:t>
      </w:r>
      <w:r w:rsidR="001F5708" w:rsidRPr="002F2B29">
        <w:rPr>
          <w:rFonts w:eastAsia="Calibri" w:cs="Arial"/>
          <w:color w:val="000000" w:themeColor="text1"/>
          <w:szCs w:val="22"/>
          <w:lang w:bidi="ar-SA"/>
        </w:rPr>
        <w:t xml:space="preserve">following activities with harvested </w:t>
      </w:r>
      <w:r w:rsidR="00BD62F3">
        <w:rPr>
          <w:rFonts w:eastAsia="Calibri" w:cs="Arial"/>
          <w:color w:val="000000" w:themeColor="text1"/>
          <w:szCs w:val="22"/>
          <w:lang w:bidi="ar-SA"/>
        </w:rPr>
        <w:t>berries</w:t>
      </w:r>
      <w:r w:rsidR="00101D05">
        <w:rPr>
          <w:rFonts w:eastAsia="Calibri" w:cs="Arial"/>
          <w:color w:val="000000" w:themeColor="text1"/>
          <w:szCs w:val="22"/>
          <w:lang w:bidi="ar-SA"/>
        </w:rPr>
        <w:t xml:space="preserve"> </w:t>
      </w:r>
      <w:r>
        <w:rPr>
          <w:rFonts w:eastAsia="Calibri" w:cs="Arial"/>
          <w:color w:val="000000" w:themeColor="text1"/>
          <w:szCs w:val="22"/>
          <w:lang w:bidi="ar-SA"/>
        </w:rPr>
        <w:t>/</w:t>
      </w:r>
      <w:r w:rsidR="00BD62F3">
        <w:rPr>
          <w:rFonts w:eastAsia="Calibri" w:cs="Arial"/>
          <w:color w:val="000000" w:themeColor="text1"/>
          <w:szCs w:val="22"/>
          <w:lang w:bidi="ar-SA"/>
        </w:rPr>
        <w:t xml:space="preserve"> leafy vegetables</w:t>
      </w:r>
      <w:r w:rsidR="00101D05">
        <w:rPr>
          <w:rFonts w:eastAsia="Calibri" w:cs="Arial"/>
          <w:color w:val="000000" w:themeColor="text1"/>
          <w:szCs w:val="22"/>
          <w:lang w:bidi="ar-SA"/>
        </w:rPr>
        <w:t xml:space="preserve"> </w:t>
      </w:r>
      <w:r>
        <w:rPr>
          <w:rFonts w:eastAsia="Calibri" w:cs="Arial"/>
          <w:color w:val="000000" w:themeColor="text1"/>
          <w:szCs w:val="22"/>
          <w:lang w:bidi="ar-SA"/>
        </w:rPr>
        <w:t>/</w:t>
      </w:r>
      <w:r w:rsidR="001F5708" w:rsidRPr="002F2B29">
        <w:rPr>
          <w:rFonts w:eastAsia="Calibri" w:cs="Arial"/>
          <w:color w:val="000000" w:themeColor="text1"/>
          <w:szCs w:val="22"/>
          <w:lang w:bidi="ar-SA"/>
        </w:rPr>
        <w:t xml:space="preserve"> melons: washing, trimming, chopping, sorting, sanitising, combining products, packing, and transport between primary processing premises. The definition is provided to clarify which activities pertain </w:t>
      </w:r>
      <w:r w:rsidR="00BD62F3">
        <w:rPr>
          <w:rFonts w:eastAsia="Calibri" w:cs="Arial"/>
          <w:color w:val="000000" w:themeColor="text1"/>
          <w:szCs w:val="22"/>
          <w:lang w:bidi="ar-SA"/>
        </w:rPr>
        <w:t>to certain requirements in the s</w:t>
      </w:r>
      <w:r w:rsidR="001F5708" w:rsidRPr="002F2B29">
        <w:rPr>
          <w:rFonts w:eastAsia="Calibri" w:cs="Arial"/>
          <w:color w:val="000000" w:themeColor="text1"/>
          <w:szCs w:val="22"/>
          <w:lang w:bidi="ar-SA"/>
        </w:rPr>
        <w:t xml:space="preserve">tandard. Primary processing relevant activities are intended to include minimal post-harvest processing activities and not to include further processing activities such as freezing, drying, cooking, canning or blending </w:t>
      </w:r>
      <w:r w:rsidR="00BD62F3">
        <w:rPr>
          <w:rFonts w:eastAsia="Calibri" w:cs="Arial"/>
          <w:color w:val="000000" w:themeColor="text1"/>
          <w:szCs w:val="22"/>
          <w:lang w:bidi="ar-SA"/>
        </w:rPr>
        <w:t>berries or leafy vegetables or</w:t>
      </w:r>
      <w:r w:rsidR="001F5708" w:rsidRPr="002F2B29">
        <w:rPr>
          <w:rFonts w:eastAsia="Calibri" w:cs="Arial"/>
          <w:color w:val="000000" w:themeColor="text1"/>
          <w:szCs w:val="22"/>
          <w:lang w:bidi="ar-SA"/>
        </w:rPr>
        <w:t xml:space="preserve"> melons with other ingredients. Chapter 3 would already apply to these further processing activities. Transport other than transport from primary processing </w:t>
      </w:r>
      <w:r w:rsidR="001F5708">
        <w:rPr>
          <w:rFonts w:eastAsia="Calibri" w:cs="Arial"/>
          <w:szCs w:val="22"/>
          <w:lang w:bidi="ar-SA"/>
        </w:rPr>
        <w:t>facilities is not included in the definition. Chapter 3 would already apply to these transport activities.</w:t>
      </w:r>
    </w:p>
    <w:p w14:paraId="5FA6DD31" w14:textId="77777777" w:rsidR="001F5708" w:rsidRDefault="001F5708" w:rsidP="001F5708">
      <w:pPr>
        <w:widowControl/>
        <w:autoSpaceDE w:val="0"/>
        <w:autoSpaceDN w:val="0"/>
        <w:adjustRightInd w:val="0"/>
        <w:rPr>
          <w:rFonts w:eastAsia="Calibri" w:cs="Arial"/>
          <w:szCs w:val="22"/>
          <w:lang w:bidi="ar-SA"/>
        </w:rPr>
      </w:pPr>
    </w:p>
    <w:p w14:paraId="1F807CAA" w14:textId="3C42B5A2" w:rsidR="001F5708" w:rsidRDefault="001F5708" w:rsidP="001F5708">
      <w:pPr>
        <w:widowControl/>
        <w:autoSpaceDE w:val="0"/>
        <w:autoSpaceDN w:val="0"/>
        <w:adjustRightInd w:val="0"/>
      </w:pPr>
      <w:r w:rsidRPr="00D934FE">
        <w:rPr>
          <w:rFonts w:eastAsia="Calibri" w:cs="Arial"/>
          <w:b/>
          <w:szCs w:val="22"/>
          <w:lang w:bidi="ar-SA"/>
        </w:rPr>
        <w:t>Notes</w:t>
      </w:r>
      <w:r w:rsidR="00D934FE" w:rsidRPr="00D934FE">
        <w:rPr>
          <w:rFonts w:eastAsia="Calibri" w:cs="Arial"/>
          <w:b/>
          <w:szCs w:val="22"/>
          <w:lang w:bidi="ar-SA"/>
        </w:rPr>
        <w:t xml:space="preserve"> </w:t>
      </w:r>
      <w:r w:rsidR="000C3B10">
        <w:rPr>
          <w:rFonts w:eastAsia="Calibri" w:cs="Arial"/>
          <w:b/>
          <w:szCs w:val="22"/>
          <w:lang w:bidi="ar-SA"/>
        </w:rPr>
        <w:t>[</w:t>
      </w:r>
      <w:r w:rsidR="000C3B10">
        <w:rPr>
          <w:rFonts w:eastAsia="Calibri" w:cs="Arial"/>
          <w:b/>
          <w:bCs/>
          <w:szCs w:val="22"/>
          <w:lang w:bidi="ar-SA"/>
        </w:rPr>
        <w:t xml:space="preserve">draft </w:t>
      </w:r>
      <w:r w:rsidR="009F77F5">
        <w:rPr>
          <w:rFonts w:eastAsia="Calibri" w:cs="Arial"/>
          <w:b/>
          <w:szCs w:val="22"/>
          <w:lang w:bidi="ar-SA"/>
        </w:rPr>
        <w:t xml:space="preserve">Standard </w:t>
      </w:r>
      <w:r w:rsidR="009F77F5" w:rsidRPr="000252FD">
        <w:rPr>
          <w:b/>
          <w:color w:val="000000" w:themeColor="text1"/>
        </w:rPr>
        <w:t>4.2.7</w:t>
      </w:r>
      <w:r w:rsidR="00A0608A">
        <w:rPr>
          <w:b/>
          <w:color w:val="000000" w:themeColor="text1"/>
        </w:rPr>
        <w:t xml:space="preserve"> (berries)</w:t>
      </w:r>
      <w:r w:rsidR="000C3B10">
        <w:rPr>
          <w:rFonts w:eastAsia="Calibri" w:cs="Arial"/>
          <w:b/>
          <w:szCs w:val="22"/>
          <w:lang w:bidi="ar-SA"/>
        </w:rPr>
        <w:t>]</w:t>
      </w:r>
      <w:r w:rsidR="00E546BA">
        <w:rPr>
          <w:rFonts w:eastAsia="Calibri" w:cs="Arial"/>
          <w:b/>
          <w:szCs w:val="22"/>
          <w:lang w:bidi="ar-SA"/>
        </w:rPr>
        <w:t>:</w:t>
      </w:r>
      <w:r w:rsidRPr="008F37D6">
        <w:rPr>
          <w:rFonts w:eastAsia="Calibri" w:cs="Arial"/>
          <w:szCs w:val="22"/>
          <w:lang w:bidi="ar-SA"/>
        </w:rPr>
        <w:t xml:space="preserve"> </w:t>
      </w:r>
      <w:r w:rsidR="003E1170">
        <w:rPr>
          <w:rFonts w:eastAsia="Calibri" w:cs="Arial"/>
          <w:szCs w:val="22"/>
          <w:lang w:bidi="ar-SA"/>
        </w:rPr>
        <w:t xml:space="preserve">Notes </w:t>
      </w:r>
      <w:r>
        <w:rPr>
          <w:rFonts w:eastAsia="Calibri" w:cs="Arial"/>
          <w:szCs w:val="22"/>
          <w:lang w:bidi="ar-SA"/>
        </w:rPr>
        <w:t>1,</w:t>
      </w:r>
      <w:r w:rsidR="003E1170">
        <w:rPr>
          <w:rFonts w:eastAsia="Calibri" w:cs="Arial"/>
          <w:szCs w:val="22"/>
          <w:lang w:bidi="ar-SA"/>
        </w:rPr>
        <w:t xml:space="preserve"> </w:t>
      </w:r>
      <w:r>
        <w:rPr>
          <w:rFonts w:eastAsia="Calibri" w:cs="Arial"/>
          <w:szCs w:val="22"/>
          <w:lang w:bidi="ar-SA"/>
        </w:rPr>
        <w:t xml:space="preserve">2 and 3 </w:t>
      </w:r>
      <w:r w:rsidRPr="008F37D6">
        <w:rPr>
          <w:rFonts w:eastAsia="Calibri" w:cs="Arial"/>
          <w:szCs w:val="22"/>
          <w:lang w:bidi="ar-SA"/>
        </w:rPr>
        <w:t xml:space="preserve">to </w:t>
      </w:r>
      <w:r>
        <w:rPr>
          <w:rFonts w:eastAsia="Calibri" w:cs="Arial"/>
          <w:szCs w:val="22"/>
          <w:lang w:bidi="ar-SA"/>
        </w:rPr>
        <w:t xml:space="preserve">section </w:t>
      </w:r>
      <w:r w:rsidR="00D669C5">
        <w:rPr>
          <w:rFonts w:eastAsia="Calibri" w:cs="Arial"/>
          <w:szCs w:val="22"/>
          <w:lang w:bidi="ar-SA"/>
        </w:rPr>
        <w:t xml:space="preserve">2 </w:t>
      </w:r>
      <w:r>
        <w:t xml:space="preserve">signpost relevant definitions contained in other parts of the Code. Note 1 </w:t>
      </w:r>
      <w:r w:rsidR="00520E7B" w:rsidRPr="00520E7B">
        <w:t xml:space="preserve">refers readers to the definition of </w:t>
      </w:r>
      <w:r w:rsidR="00520E7B">
        <w:rPr>
          <w:i/>
        </w:rPr>
        <w:t>relevant authority</w:t>
      </w:r>
      <w:r w:rsidR="00520E7B" w:rsidDel="00520E7B">
        <w:t xml:space="preserve"> </w:t>
      </w:r>
      <w:r w:rsidR="00520E7B">
        <w:t xml:space="preserve">in </w:t>
      </w:r>
      <w:r>
        <w:t>section 1.1.2—2(3)</w:t>
      </w:r>
      <w:r>
        <w:rPr>
          <w:i/>
        </w:rPr>
        <w:t xml:space="preserve">. </w:t>
      </w:r>
      <w:r>
        <w:t xml:space="preserve">Note 2 </w:t>
      </w:r>
      <w:r w:rsidR="00520E7B" w:rsidRPr="00520E7B">
        <w:t xml:space="preserve">refers readers to the definition of </w:t>
      </w:r>
      <w:r w:rsidR="00520E7B">
        <w:rPr>
          <w:i/>
        </w:rPr>
        <w:t>inputs</w:t>
      </w:r>
      <w:r w:rsidR="00520E7B" w:rsidDel="00520E7B">
        <w:t xml:space="preserve"> </w:t>
      </w:r>
      <w:r w:rsidR="00520E7B">
        <w:t xml:space="preserve">in </w:t>
      </w:r>
      <w:r>
        <w:t>clause 1 of Standard 4.1.1</w:t>
      </w:r>
      <w:r>
        <w:rPr>
          <w:i/>
        </w:rPr>
        <w:t>.</w:t>
      </w:r>
      <w:r>
        <w:t xml:space="preserve"> No</w:t>
      </w:r>
      <w:r w:rsidR="00BD62F3">
        <w:t xml:space="preserve">te 3 </w:t>
      </w:r>
      <w:r w:rsidR="00520E7B" w:rsidRPr="00520E7B">
        <w:t xml:space="preserve">refers readers to </w:t>
      </w:r>
      <w:r w:rsidR="00BD62F3">
        <w:t xml:space="preserve">clause 3 of </w:t>
      </w:r>
      <w:r w:rsidR="008F1514">
        <w:t xml:space="preserve">Standard </w:t>
      </w:r>
      <w:r>
        <w:t>4.1.1</w:t>
      </w:r>
      <w:r w:rsidR="00520E7B">
        <w:t>, which</w:t>
      </w:r>
      <w:r>
        <w:t xml:space="preserve"> </w:t>
      </w:r>
      <w:r w:rsidR="008F1514" w:rsidRPr="008F1514">
        <w:t xml:space="preserve">sets out when a food will be unacceptable for the purposes </w:t>
      </w:r>
      <w:r w:rsidR="0072539B">
        <w:t xml:space="preserve">of Chapter 4 Standards, which would include </w:t>
      </w:r>
      <w:r w:rsidR="0072539B" w:rsidRPr="008F1514">
        <w:t>th</w:t>
      </w:r>
      <w:r w:rsidR="0072539B">
        <w:t xml:space="preserve">is </w:t>
      </w:r>
      <w:r w:rsidR="007F4302">
        <w:t>draft</w:t>
      </w:r>
      <w:r w:rsidR="008F1514" w:rsidRPr="008F1514">
        <w:t xml:space="preserve"> Standard</w:t>
      </w:r>
      <w:r>
        <w:t>.</w:t>
      </w:r>
    </w:p>
    <w:p w14:paraId="1F3B53C3" w14:textId="77777777" w:rsidR="001F5708" w:rsidRDefault="001F5708" w:rsidP="001F5708">
      <w:pPr>
        <w:widowControl/>
        <w:autoSpaceDE w:val="0"/>
        <w:autoSpaceDN w:val="0"/>
        <w:adjustRightInd w:val="0"/>
      </w:pPr>
    </w:p>
    <w:p w14:paraId="71B83646" w14:textId="204B825F" w:rsidR="001F5708" w:rsidRPr="00B4156C" w:rsidRDefault="00C26949" w:rsidP="001F5708">
      <w:pPr>
        <w:widowControl/>
        <w:autoSpaceDE w:val="0"/>
        <w:autoSpaceDN w:val="0"/>
        <w:adjustRightInd w:val="0"/>
      </w:pPr>
      <w:r>
        <w:rPr>
          <w:rFonts w:eastAsia="Calibri" w:cs="Arial"/>
          <w:b/>
          <w:szCs w:val="22"/>
          <w:lang w:bidi="ar-SA"/>
        </w:rPr>
        <w:t xml:space="preserve">Notes </w:t>
      </w:r>
      <w:r w:rsidR="000C3B10">
        <w:rPr>
          <w:rFonts w:eastAsia="Calibri" w:cs="Arial"/>
          <w:b/>
          <w:szCs w:val="22"/>
          <w:lang w:bidi="ar-SA"/>
        </w:rPr>
        <w:t>[</w:t>
      </w:r>
      <w:r w:rsidR="000C3B10">
        <w:rPr>
          <w:rFonts w:eastAsia="Calibri" w:cs="Arial"/>
          <w:b/>
          <w:bCs/>
          <w:szCs w:val="22"/>
          <w:lang w:bidi="ar-SA"/>
        </w:rPr>
        <w:t xml:space="preserve">draft </w:t>
      </w:r>
      <w:r w:rsidR="009F77F5">
        <w:rPr>
          <w:rFonts w:eastAsia="Calibri" w:cs="Arial"/>
          <w:b/>
          <w:szCs w:val="22"/>
          <w:lang w:bidi="ar-SA"/>
        </w:rPr>
        <w:t xml:space="preserve">Standards </w:t>
      </w:r>
      <w:r w:rsidR="009F77F5" w:rsidRPr="000252FD">
        <w:rPr>
          <w:b/>
          <w:color w:val="000000" w:themeColor="text1"/>
        </w:rPr>
        <w:t xml:space="preserve">4.2.8 </w:t>
      </w:r>
      <w:r w:rsidR="00372DCB">
        <w:rPr>
          <w:b/>
          <w:color w:val="000000" w:themeColor="text1"/>
        </w:rPr>
        <w:t xml:space="preserve">(leafy vegetables) </w:t>
      </w:r>
      <w:r w:rsidR="009F77F5" w:rsidRPr="000252FD">
        <w:rPr>
          <w:b/>
          <w:color w:val="000000" w:themeColor="text1"/>
        </w:rPr>
        <w:t>and 4.2.9</w:t>
      </w:r>
      <w:r w:rsidR="00A0608A">
        <w:rPr>
          <w:b/>
          <w:color w:val="000000" w:themeColor="text1"/>
        </w:rPr>
        <w:t xml:space="preserve"> (melons)</w:t>
      </w:r>
      <w:r w:rsidR="000C3B10">
        <w:rPr>
          <w:rFonts w:eastAsia="Calibri" w:cs="Arial"/>
          <w:b/>
          <w:szCs w:val="22"/>
          <w:lang w:bidi="ar-SA"/>
        </w:rPr>
        <w:t>]</w:t>
      </w:r>
      <w:r w:rsidR="002F2B29" w:rsidRPr="002F2B29">
        <w:rPr>
          <w:rFonts w:eastAsia="Calibri" w:cs="Arial"/>
          <w:b/>
          <w:szCs w:val="22"/>
          <w:lang w:bidi="ar-SA"/>
        </w:rPr>
        <w:t>:</w:t>
      </w:r>
      <w:r w:rsidR="00BD62F3" w:rsidRPr="00BD62F3">
        <w:t xml:space="preserve"> </w:t>
      </w:r>
      <w:r w:rsidR="001F5708">
        <w:t xml:space="preserve">Notes 1 and 2 </w:t>
      </w:r>
      <w:r w:rsidR="00D669C5">
        <w:t xml:space="preserve">in section 2 </w:t>
      </w:r>
      <w:r w:rsidR="001F5708">
        <w:t xml:space="preserve">signpost relevant definitions contained in other parts of the Code. Note </w:t>
      </w:r>
      <w:r w:rsidR="00BD62F3">
        <w:t xml:space="preserve">1 </w:t>
      </w:r>
      <w:r w:rsidR="008A754A" w:rsidRPr="00520E7B">
        <w:t>refers readers to the definition</w:t>
      </w:r>
      <w:r w:rsidR="008A754A">
        <w:t>s</w:t>
      </w:r>
      <w:r w:rsidR="008A754A" w:rsidRPr="00520E7B">
        <w:t xml:space="preserve"> of</w:t>
      </w:r>
      <w:r w:rsidR="008A754A">
        <w:t xml:space="preserve"> </w:t>
      </w:r>
      <w:r w:rsidR="008A754A">
        <w:rPr>
          <w:i/>
        </w:rPr>
        <w:t>general food safety management requirements</w:t>
      </w:r>
      <w:r w:rsidR="008A754A">
        <w:t xml:space="preserve"> and </w:t>
      </w:r>
      <w:r w:rsidR="008A754A">
        <w:rPr>
          <w:i/>
        </w:rPr>
        <w:t>inputs</w:t>
      </w:r>
      <w:r w:rsidR="008A754A">
        <w:t xml:space="preserve"> in</w:t>
      </w:r>
      <w:r w:rsidR="008A754A" w:rsidRPr="00520E7B">
        <w:t xml:space="preserve"> </w:t>
      </w:r>
      <w:r w:rsidR="00BD62F3">
        <w:t>clause 1 of s</w:t>
      </w:r>
      <w:r w:rsidR="001F5708">
        <w:t>tandard 4.1.1</w:t>
      </w:r>
      <w:r w:rsidR="001F5708">
        <w:rPr>
          <w:i/>
        </w:rPr>
        <w:t>.</w:t>
      </w:r>
      <w:r w:rsidR="001F5708">
        <w:t xml:space="preserve"> Note</w:t>
      </w:r>
      <w:r w:rsidR="0030155E">
        <w:t> </w:t>
      </w:r>
      <w:r w:rsidR="001F5708">
        <w:t xml:space="preserve">2 </w:t>
      </w:r>
      <w:r w:rsidR="008A754A" w:rsidRPr="00520E7B">
        <w:t xml:space="preserve">refers readers to </w:t>
      </w:r>
      <w:r w:rsidR="001F5708">
        <w:t>clause 3 of Standard 4.1.1</w:t>
      </w:r>
      <w:r w:rsidR="008A754A">
        <w:t xml:space="preserve">, which </w:t>
      </w:r>
      <w:r w:rsidR="008A754A" w:rsidRPr="008F1514">
        <w:t xml:space="preserve">sets out when a food will be unacceptable for the purposes of </w:t>
      </w:r>
      <w:r w:rsidR="0072539B">
        <w:t>Chapter 4 Standards, which would include these</w:t>
      </w:r>
      <w:r w:rsidR="008A754A" w:rsidRPr="008F1514">
        <w:t xml:space="preserve"> </w:t>
      </w:r>
      <w:r w:rsidR="007F4302">
        <w:t xml:space="preserve">draft </w:t>
      </w:r>
      <w:r w:rsidR="008A754A" w:rsidRPr="008F1514">
        <w:t>Standard</w:t>
      </w:r>
      <w:r w:rsidR="0059576C">
        <w:t>s</w:t>
      </w:r>
      <w:r w:rsidR="001F5708">
        <w:t>.</w:t>
      </w:r>
    </w:p>
    <w:p w14:paraId="4307218D" w14:textId="77777777" w:rsidR="001F5708" w:rsidRDefault="001F5708" w:rsidP="001F5708">
      <w:pPr>
        <w:widowControl/>
        <w:autoSpaceDE w:val="0"/>
        <w:autoSpaceDN w:val="0"/>
        <w:adjustRightInd w:val="0"/>
        <w:rPr>
          <w:i/>
        </w:rPr>
      </w:pPr>
    </w:p>
    <w:p w14:paraId="039EFD76" w14:textId="5AACCC5F" w:rsidR="001F5708" w:rsidRPr="00F5326C" w:rsidRDefault="002F2B29" w:rsidP="001F5708">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3</w:t>
      </w:r>
      <w:r w:rsidR="00410B61">
        <w:rPr>
          <w:rFonts w:eastAsia="Calibri" w:cs="Arial"/>
          <w:b/>
          <w:bCs/>
          <w:szCs w:val="22"/>
          <w:lang w:bidi="ar-SA"/>
        </w:rPr>
        <w:t xml:space="preserve"> [</w:t>
      </w:r>
      <w:r w:rsidR="000C3B10">
        <w:rPr>
          <w:rFonts w:eastAsia="Calibri" w:cs="Arial"/>
          <w:b/>
          <w:bCs/>
          <w:szCs w:val="22"/>
          <w:lang w:bidi="ar-SA"/>
        </w:rPr>
        <w:t xml:space="preserve">draft </w:t>
      </w:r>
      <w:r w:rsidR="009F77F5">
        <w:rPr>
          <w:rFonts w:eastAsia="Calibri" w:cs="Arial"/>
          <w:b/>
          <w:bCs/>
          <w:szCs w:val="22"/>
          <w:lang w:bidi="ar-SA"/>
        </w:rPr>
        <w:t xml:space="preserve">Standards </w:t>
      </w:r>
      <w:r w:rsidRPr="000252FD">
        <w:rPr>
          <w:b/>
          <w:color w:val="000000" w:themeColor="text1"/>
        </w:rPr>
        <w:t>4.2.7, 4.2.8 and 4.2.9</w:t>
      </w:r>
      <w:r w:rsidR="00410B61">
        <w:rPr>
          <w:b/>
          <w:color w:val="000000" w:themeColor="text1"/>
        </w:rPr>
        <w:t>]</w:t>
      </w:r>
      <w:r w:rsidRPr="000252FD">
        <w:rPr>
          <w:b/>
          <w:color w:val="000000" w:themeColor="text1"/>
        </w:rPr>
        <w:t>:</w:t>
      </w:r>
      <w:r>
        <w:rPr>
          <w:color w:val="000000" w:themeColor="text1"/>
        </w:rPr>
        <w:t xml:space="preserve"> </w:t>
      </w:r>
      <w:r w:rsidR="00A426AC">
        <w:rPr>
          <w:color w:val="000000" w:themeColor="text1"/>
        </w:rPr>
        <w:t xml:space="preserve">This </w:t>
      </w:r>
      <w:r w:rsidR="00223C4E">
        <w:rPr>
          <w:color w:val="000000" w:themeColor="text1"/>
        </w:rPr>
        <w:t>provision</w:t>
      </w:r>
      <w:r>
        <w:rPr>
          <w:color w:val="000000" w:themeColor="text1"/>
        </w:rPr>
        <w:t xml:space="preserve"> </w:t>
      </w:r>
      <w:r w:rsidR="00BD62F3">
        <w:rPr>
          <w:rFonts w:eastAsia="Calibri" w:cs="Arial"/>
          <w:szCs w:val="22"/>
          <w:lang w:bidi="ar-SA"/>
        </w:rPr>
        <w:t xml:space="preserve">deals with the application of </w:t>
      </w:r>
      <w:r w:rsidR="00BA7CA3">
        <w:rPr>
          <w:rFonts w:eastAsia="Calibri" w:cs="Arial"/>
          <w:szCs w:val="22"/>
          <w:lang w:bidi="ar-SA"/>
        </w:rPr>
        <w:t>each relevant draft S</w:t>
      </w:r>
      <w:r w:rsidR="001F5708">
        <w:rPr>
          <w:rFonts w:eastAsia="Calibri" w:cs="Arial"/>
          <w:szCs w:val="22"/>
          <w:lang w:bidi="ar-SA"/>
        </w:rPr>
        <w:t xml:space="preserve">tandard. Subsection </w:t>
      </w:r>
      <w:r w:rsidR="001F5708" w:rsidRPr="00041F71">
        <w:rPr>
          <w:rFonts w:eastAsia="Calibri" w:cs="Arial"/>
          <w:szCs w:val="22"/>
          <w:lang w:bidi="ar-SA"/>
        </w:rPr>
        <w:t>(1)</w:t>
      </w:r>
      <w:r w:rsidR="001F5708">
        <w:rPr>
          <w:rFonts w:eastAsia="Calibri" w:cs="Arial"/>
          <w:szCs w:val="22"/>
          <w:lang w:bidi="ar-SA"/>
        </w:rPr>
        <w:t xml:space="preserve"> </w:t>
      </w:r>
      <w:r w:rsidR="00223C4E">
        <w:rPr>
          <w:rFonts w:eastAsia="Calibri" w:cs="Arial"/>
          <w:szCs w:val="22"/>
          <w:lang w:bidi="ar-SA"/>
        </w:rPr>
        <w:t xml:space="preserve">of this provision </w:t>
      </w:r>
      <w:r w:rsidR="001F5708">
        <w:rPr>
          <w:rFonts w:eastAsia="Calibri" w:cs="Arial"/>
          <w:szCs w:val="22"/>
          <w:lang w:bidi="ar-SA"/>
        </w:rPr>
        <w:t>provides</w:t>
      </w:r>
      <w:r w:rsidR="00BD62F3">
        <w:rPr>
          <w:rFonts w:eastAsia="Calibri" w:cs="Arial"/>
          <w:szCs w:val="22"/>
          <w:lang w:bidi="ar-SA"/>
        </w:rPr>
        <w:t xml:space="preserve"> that the </w:t>
      </w:r>
      <w:r w:rsidR="00BA7CA3">
        <w:rPr>
          <w:rFonts w:eastAsia="Calibri" w:cs="Arial"/>
          <w:szCs w:val="22"/>
          <w:lang w:bidi="ar-SA"/>
        </w:rPr>
        <w:t xml:space="preserve">relevant draft </w:t>
      </w:r>
      <w:r w:rsidR="00BD62F3">
        <w:rPr>
          <w:rFonts w:eastAsia="Calibri" w:cs="Arial"/>
          <w:szCs w:val="22"/>
          <w:lang w:bidi="ar-SA"/>
        </w:rPr>
        <w:t>s</w:t>
      </w:r>
      <w:r w:rsidR="001F5708" w:rsidRPr="00F5326C">
        <w:rPr>
          <w:rFonts w:eastAsia="Calibri" w:cs="Arial"/>
          <w:szCs w:val="22"/>
          <w:lang w:bidi="ar-SA"/>
        </w:rPr>
        <w:t xml:space="preserve">tandard </w:t>
      </w:r>
      <w:r w:rsidR="00BA7CA3">
        <w:rPr>
          <w:rFonts w:eastAsia="Calibri" w:cs="Arial"/>
          <w:szCs w:val="22"/>
          <w:lang w:bidi="ar-SA"/>
        </w:rPr>
        <w:t xml:space="preserve">would apply </w:t>
      </w:r>
      <w:r w:rsidR="001F5708">
        <w:rPr>
          <w:rFonts w:eastAsia="Calibri" w:cs="Arial"/>
          <w:szCs w:val="22"/>
          <w:lang w:bidi="ar-SA"/>
        </w:rPr>
        <w:t xml:space="preserve">only to primary production and primary </w:t>
      </w:r>
      <w:r w:rsidR="001F5708" w:rsidRPr="008F37D6">
        <w:rPr>
          <w:rFonts w:eastAsia="Calibri" w:cs="Arial"/>
          <w:szCs w:val="22"/>
          <w:lang w:bidi="ar-SA"/>
        </w:rPr>
        <w:t xml:space="preserve">processing in Australia. </w:t>
      </w:r>
      <w:r w:rsidR="001F5708">
        <w:rPr>
          <w:rFonts w:eastAsia="Calibri" w:cs="Arial"/>
          <w:szCs w:val="22"/>
          <w:lang w:bidi="ar-SA"/>
        </w:rPr>
        <w:t>Subsection</w:t>
      </w:r>
      <w:r w:rsidR="008202AA">
        <w:rPr>
          <w:rFonts w:eastAsia="Calibri" w:cs="Arial"/>
          <w:szCs w:val="22"/>
          <w:lang w:bidi="ar-SA"/>
        </w:rPr>
        <w:t xml:space="preserve"> </w:t>
      </w:r>
      <w:r w:rsidR="001F5708" w:rsidRPr="00E107B6">
        <w:rPr>
          <w:rFonts w:eastAsia="Calibri" w:cs="Arial"/>
          <w:szCs w:val="22"/>
          <w:lang w:bidi="ar-SA"/>
        </w:rPr>
        <w:t>(2)</w:t>
      </w:r>
      <w:r w:rsidR="001F5708">
        <w:rPr>
          <w:rFonts w:eastAsia="Calibri" w:cs="Arial"/>
          <w:szCs w:val="22"/>
          <w:lang w:bidi="ar-SA"/>
        </w:rPr>
        <w:t xml:space="preserve"> </w:t>
      </w:r>
      <w:r w:rsidR="00223C4E">
        <w:rPr>
          <w:rFonts w:eastAsia="Calibri" w:cs="Arial"/>
          <w:szCs w:val="22"/>
          <w:lang w:bidi="ar-SA"/>
        </w:rPr>
        <w:t xml:space="preserve">of this provision </w:t>
      </w:r>
      <w:r w:rsidR="001F5708">
        <w:rPr>
          <w:rFonts w:eastAsia="Calibri" w:cs="Arial"/>
          <w:szCs w:val="22"/>
          <w:lang w:bidi="ar-SA"/>
        </w:rPr>
        <w:t>provides that</w:t>
      </w:r>
      <w:r w:rsidR="001F5708" w:rsidRPr="008F37D6">
        <w:rPr>
          <w:rFonts w:eastAsia="Calibri" w:cs="Arial"/>
          <w:szCs w:val="22"/>
          <w:lang w:bidi="ar-SA"/>
        </w:rPr>
        <w:t xml:space="preserve"> the standard </w:t>
      </w:r>
      <w:r w:rsidR="00BA7CA3">
        <w:rPr>
          <w:rFonts w:eastAsia="Calibri" w:cs="Arial"/>
          <w:szCs w:val="22"/>
          <w:lang w:bidi="ar-SA"/>
        </w:rPr>
        <w:t>would</w:t>
      </w:r>
      <w:r w:rsidR="001F5708" w:rsidRPr="008F37D6">
        <w:rPr>
          <w:rFonts w:eastAsia="Calibri" w:cs="Arial"/>
          <w:szCs w:val="22"/>
          <w:lang w:bidi="ar-SA"/>
        </w:rPr>
        <w:t xml:space="preserve"> not apply to retail sale activiti</w:t>
      </w:r>
      <w:r w:rsidR="001F5708" w:rsidRPr="002F2B29">
        <w:rPr>
          <w:rFonts w:eastAsia="Calibri" w:cs="Arial"/>
          <w:color w:val="000000" w:themeColor="text1"/>
          <w:szCs w:val="22"/>
          <w:lang w:bidi="ar-SA"/>
        </w:rPr>
        <w:t>es of berries</w:t>
      </w:r>
      <w:r w:rsidR="00BA7CA3">
        <w:rPr>
          <w:rFonts w:eastAsia="Calibri" w:cs="Arial"/>
          <w:color w:val="000000" w:themeColor="text1"/>
          <w:szCs w:val="22"/>
          <w:lang w:bidi="ar-SA"/>
        </w:rPr>
        <w:t xml:space="preserve"> </w:t>
      </w:r>
      <w:r w:rsidR="00E256FF">
        <w:rPr>
          <w:rFonts w:eastAsia="Calibri" w:cs="Arial"/>
          <w:color w:val="000000" w:themeColor="text1"/>
          <w:szCs w:val="22"/>
          <w:lang w:bidi="ar-SA"/>
        </w:rPr>
        <w:t>/</w:t>
      </w:r>
      <w:r w:rsidR="001F5708" w:rsidRPr="002F2B29">
        <w:rPr>
          <w:rFonts w:eastAsia="Calibri" w:cs="Arial"/>
          <w:color w:val="000000" w:themeColor="text1"/>
          <w:szCs w:val="22"/>
          <w:lang w:bidi="ar-SA"/>
        </w:rPr>
        <w:t xml:space="preserve"> leafy vegetables</w:t>
      </w:r>
      <w:r w:rsidR="00BA7CA3">
        <w:rPr>
          <w:rFonts w:eastAsia="Calibri" w:cs="Arial"/>
          <w:color w:val="000000" w:themeColor="text1"/>
          <w:szCs w:val="22"/>
          <w:lang w:bidi="ar-SA"/>
        </w:rPr>
        <w:t xml:space="preserve"> </w:t>
      </w:r>
      <w:r w:rsidR="00E256FF">
        <w:rPr>
          <w:rFonts w:eastAsia="Calibri" w:cs="Arial"/>
          <w:color w:val="000000" w:themeColor="text1"/>
          <w:szCs w:val="22"/>
          <w:lang w:bidi="ar-SA"/>
        </w:rPr>
        <w:t>/</w:t>
      </w:r>
      <w:r w:rsidR="00BD62F3">
        <w:rPr>
          <w:rFonts w:eastAsia="Calibri" w:cs="Arial"/>
          <w:color w:val="000000" w:themeColor="text1"/>
          <w:szCs w:val="22"/>
          <w:lang w:bidi="ar-SA"/>
        </w:rPr>
        <w:t xml:space="preserve"> </w:t>
      </w:r>
      <w:r w:rsidR="001F5708" w:rsidRPr="002F2B29">
        <w:rPr>
          <w:rFonts w:eastAsia="Calibri" w:cs="Arial"/>
          <w:color w:val="000000" w:themeColor="text1"/>
          <w:szCs w:val="22"/>
          <w:lang w:bidi="ar-SA"/>
        </w:rPr>
        <w:t xml:space="preserve">melons. Chapter 3 </w:t>
      </w:r>
      <w:r w:rsidR="00BA7CA3">
        <w:rPr>
          <w:rFonts w:eastAsia="Calibri" w:cs="Arial"/>
          <w:color w:val="000000" w:themeColor="text1"/>
          <w:szCs w:val="22"/>
          <w:lang w:bidi="ar-SA"/>
        </w:rPr>
        <w:t xml:space="preserve">of the Code </w:t>
      </w:r>
      <w:r w:rsidR="001F5708" w:rsidRPr="002F2B29">
        <w:rPr>
          <w:rFonts w:eastAsia="Calibri" w:cs="Arial"/>
          <w:color w:val="000000" w:themeColor="text1"/>
          <w:szCs w:val="22"/>
          <w:lang w:bidi="ar-SA"/>
        </w:rPr>
        <w:t xml:space="preserve">already </w:t>
      </w:r>
      <w:r w:rsidR="00BA7CA3" w:rsidRPr="002F2B29">
        <w:rPr>
          <w:rFonts w:eastAsia="Calibri" w:cs="Arial"/>
          <w:color w:val="000000" w:themeColor="text1"/>
          <w:szCs w:val="22"/>
          <w:lang w:bidi="ar-SA"/>
        </w:rPr>
        <w:t>appl</w:t>
      </w:r>
      <w:r w:rsidR="00BA7CA3">
        <w:rPr>
          <w:rFonts w:eastAsia="Calibri" w:cs="Arial"/>
          <w:color w:val="000000" w:themeColor="text1"/>
          <w:szCs w:val="22"/>
          <w:lang w:bidi="ar-SA"/>
        </w:rPr>
        <w:t>ies</w:t>
      </w:r>
      <w:r w:rsidR="00BA7CA3" w:rsidRPr="002F2B29">
        <w:rPr>
          <w:rFonts w:eastAsia="Calibri" w:cs="Arial"/>
          <w:color w:val="000000" w:themeColor="text1"/>
          <w:szCs w:val="22"/>
          <w:lang w:bidi="ar-SA"/>
        </w:rPr>
        <w:t xml:space="preserve"> </w:t>
      </w:r>
      <w:r w:rsidR="001F5708" w:rsidRPr="002F2B29">
        <w:rPr>
          <w:rFonts w:eastAsia="Calibri" w:cs="Arial"/>
          <w:color w:val="000000" w:themeColor="text1"/>
          <w:szCs w:val="22"/>
          <w:lang w:bidi="ar-SA"/>
        </w:rPr>
        <w:t xml:space="preserve">to retail activities. </w:t>
      </w:r>
    </w:p>
    <w:p w14:paraId="056E462D" w14:textId="77777777" w:rsidR="001F5708" w:rsidRPr="00F5326C" w:rsidRDefault="001F5708" w:rsidP="001F5708">
      <w:pPr>
        <w:widowControl/>
        <w:autoSpaceDE w:val="0"/>
        <w:autoSpaceDN w:val="0"/>
        <w:adjustRightInd w:val="0"/>
        <w:rPr>
          <w:rFonts w:eastAsia="Calibri" w:cs="Arial"/>
          <w:szCs w:val="22"/>
          <w:lang w:bidi="ar-SA"/>
        </w:rPr>
      </w:pPr>
    </w:p>
    <w:p w14:paraId="3201DDDA" w14:textId="14E983F1" w:rsidR="009A18F7" w:rsidRDefault="002F2B29" w:rsidP="001F5708">
      <w:pPr>
        <w:spacing w:after="120"/>
        <w:rPr>
          <w:rFonts w:cs="Arial"/>
          <w:lang w:val="en-US"/>
        </w:rPr>
      </w:pPr>
      <w:r w:rsidRPr="000252FD">
        <w:rPr>
          <w:rFonts w:eastAsia="Calibri" w:cs="Arial"/>
          <w:b/>
          <w:bCs/>
          <w:szCs w:val="22"/>
          <w:lang w:bidi="ar-SA"/>
        </w:rPr>
        <w:t xml:space="preserve">Section </w:t>
      </w:r>
      <w:r>
        <w:rPr>
          <w:rFonts w:eastAsia="Calibri" w:cs="Arial"/>
          <w:b/>
          <w:bCs/>
          <w:szCs w:val="22"/>
          <w:lang w:bidi="ar-SA"/>
        </w:rPr>
        <w:t>4</w:t>
      </w:r>
      <w:r w:rsidR="00410B61">
        <w:rPr>
          <w:rFonts w:eastAsia="Calibri" w:cs="Arial"/>
          <w:b/>
          <w:bCs/>
          <w:szCs w:val="22"/>
          <w:lang w:bidi="ar-SA"/>
        </w:rPr>
        <w:t xml:space="preserve"> [</w:t>
      </w:r>
      <w:r w:rsidR="00A0608A">
        <w:rPr>
          <w:rFonts w:eastAsia="Calibri" w:cs="Arial"/>
          <w:b/>
          <w:bCs/>
          <w:szCs w:val="22"/>
          <w:lang w:bidi="ar-SA"/>
        </w:rPr>
        <w:t xml:space="preserve">draft Standard </w:t>
      </w:r>
      <w:r w:rsidRPr="000252FD">
        <w:rPr>
          <w:b/>
          <w:color w:val="000000" w:themeColor="text1"/>
        </w:rPr>
        <w:t>4.2.7</w:t>
      </w:r>
      <w:r w:rsidR="00A0608A">
        <w:rPr>
          <w:b/>
          <w:color w:val="000000" w:themeColor="text1"/>
        </w:rPr>
        <w:t xml:space="preserve"> (berries)</w:t>
      </w:r>
      <w:r w:rsidR="00410B61">
        <w:rPr>
          <w:b/>
          <w:color w:val="000000" w:themeColor="text1"/>
        </w:rPr>
        <w:t>]</w:t>
      </w:r>
      <w:r w:rsidRPr="000252FD">
        <w:rPr>
          <w:b/>
          <w:color w:val="000000" w:themeColor="text1"/>
        </w:rPr>
        <w:t>:</w:t>
      </w:r>
      <w:r>
        <w:rPr>
          <w:color w:val="000000" w:themeColor="text1"/>
        </w:rPr>
        <w:t xml:space="preserve"> </w:t>
      </w:r>
      <w:r w:rsidR="00A0608A">
        <w:rPr>
          <w:color w:val="000000" w:themeColor="text1"/>
        </w:rPr>
        <w:t>Th</w:t>
      </w:r>
      <w:r w:rsidR="00392E9E">
        <w:rPr>
          <w:color w:val="000000" w:themeColor="text1"/>
        </w:rPr>
        <w:t>is</w:t>
      </w:r>
      <w:r w:rsidR="00A0608A">
        <w:rPr>
          <w:color w:val="000000" w:themeColor="text1"/>
        </w:rPr>
        <w:t xml:space="preserve"> </w:t>
      </w:r>
      <w:r w:rsidR="00223C4E">
        <w:rPr>
          <w:color w:val="000000" w:themeColor="text1"/>
        </w:rPr>
        <w:t>provision</w:t>
      </w:r>
      <w:r>
        <w:rPr>
          <w:color w:val="000000" w:themeColor="text1"/>
        </w:rPr>
        <w:t xml:space="preserve"> </w:t>
      </w:r>
      <w:r w:rsidR="00A0608A">
        <w:rPr>
          <w:rFonts w:eastAsia="Calibri" w:cs="Arial"/>
          <w:szCs w:val="22"/>
          <w:lang w:bidi="ar-SA"/>
        </w:rPr>
        <w:t xml:space="preserve">sets out </w:t>
      </w:r>
      <w:r w:rsidR="001F5708">
        <w:rPr>
          <w:rFonts w:eastAsia="Calibri" w:cs="Arial"/>
          <w:szCs w:val="22"/>
          <w:lang w:bidi="ar-SA"/>
        </w:rPr>
        <w:t>notification requirements</w:t>
      </w:r>
      <w:r w:rsidR="002A24F1">
        <w:rPr>
          <w:rFonts w:eastAsia="Calibri" w:cs="Arial"/>
          <w:szCs w:val="22"/>
          <w:lang w:bidi="ar-SA"/>
        </w:rPr>
        <w:t xml:space="preserve"> for </w:t>
      </w:r>
      <w:r w:rsidR="002A24F1">
        <w:rPr>
          <w:rFonts w:cs="Arial"/>
          <w:lang w:val="en-US"/>
        </w:rPr>
        <w:t>primary producers and primary processors of berries</w:t>
      </w:r>
      <w:r w:rsidR="001F5708">
        <w:rPr>
          <w:rFonts w:eastAsia="Calibri" w:cs="Arial"/>
          <w:szCs w:val="22"/>
          <w:lang w:bidi="ar-SA"/>
        </w:rPr>
        <w:t>. Subsection 4.2.7</w:t>
      </w:r>
      <w:r w:rsidR="001F5708">
        <w:rPr>
          <w:bCs/>
        </w:rPr>
        <w:t xml:space="preserve">—4(1) </w:t>
      </w:r>
      <w:r w:rsidR="00A0608A">
        <w:rPr>
          <w:bCs/>
        </w:rPr>
        <w:t xml:space="preserve">would </w:t>
      </w:r>
      <w:r w:rsidR="001F5708">
        <w:rPr>
          <w:rFonts w:cs="Arial"/>
          <w:lang w:val="en-US"/>
        </w:rPr>
        <w:t>require</w:t>
      </w:r>
      <w:r w:rsidR="00A0608A">
        <w:rPr>
          <w:rFonts w:cs="Arial"/>
          <w:lang w:val="en-US"/>
        </w:rPr>
        <w:t xml:space="preserve"> </w:t>
      </w:r>
      <w:r w:rsidR="001F5708">
        <w:rPr>
          <w:rFonts w:cs="Arial"/>
          <w:lang w:val="en-US"/>
        </w:rPr>
        <w:t xml:space="preserve">a primary producer of </w:t>
      </w:r>
      <w:r w:rsidR="001F5708" w:rsidRPr="00B4156C">
        <w:rPr>
          <w:rFonts w:cs="Arial"/>
          <w:lang w:val="en-US"/>
        </w:rPr>
        <w:t>berries</w:t>
      </w:r>
      <w:r w:rsidR="001F5708">
        <w:rPr>
          <w:rFonts w:cs="Arial"/>
          <w:lang w:val="en-US"/>
        </w:rPr>
        <w:t xml:space="preserve"> and a primary processor of berries to provide </w:t>
      </w:r>
      <w:r w:rsidR="001F5708" w:rsidRPr="007E100F">
        <w:rPr>
          <w:rFonts w:cs="Arial"/>
          <w:b/>
          <w:lang w:val="en-US"/>
        </w:rPr>
        <w:t>specified information</w:t>
      </w:r>
      <w:r w:rsidR="001F5708">
        <w:rPr>
          <w:rFonts w:cs="Arial"/>
          <w:lang w:val="en-US"/>
        </w:rPr>
        <w:t xml:space="preserve"> to the relevant authority of business activities related to berries, before engaging in relevant activities. Subsection 4.2.7</w:t>
      </w:r>
      <w:r w:rsidR="001F5708">
        <w:rPr>
          <w:bCs/>
        </w:rPr>
        <w:t>—</w:t>
      </w:r>
      <w:r w:rsidR="001F5708">
        <w:rPr>
          <w:rFonts w:cs="Arial"/>
          <w:lang w:val="en-US"/>
        </w:rPr>
        <w:t xml:space="preserve">4(2) </w:t>
      </w:r>
      <w:r w:rsidR="00A0608A">
        <w:rPr>
          <w:rFonts w:cs="Arial"/>
          <w:lang w:val="en-US"/>
        </w:rPr>
        <w:t>defines</w:t>
      </w:r>
      <w:r w:rsidR="001F5708">
        <w:rPr>
          <w:rFonts w:cs="Arial"/>
          <w:lang w:val="en-US"/>
        </w:rPr>
        <w:t xml:space="preserve"> </w:t>
      </w:r>
      <w:r w:rsidR="00A0608A">
        <w:rPr>
          <w:rFonts w:cs="Arial"/>
          <w:lang w:val="en-US"/>
        </w:rPr>
        <w:t>‘</w:t>
      </w:r>
      <w:r w:rsidR="001F5708">
        <w:rPr>
          <w:rFonts w:cs="Arial"/>
          <w:lang w:val="en-US"/>
        </w:rPr>
        <w:t>specified information</w:t>
      </w:r>
      <w:r w:rsidR="00A0608A">
        <w:rPr>
          <w:rFonts w:cs="Arial"/>
          <w:lang w:val="en-US"/>
        </w:rPr>
        <w:t>’</w:t>
      </w:r>
      <w:r w:rsidR="001F5708">
        <w:rPr>
          <w:rFonts w:cs="Arial"/>
          <w:lang w:val="en-US"/>
        </w:rPr>
        <w:t xml:space="preserve">, as </w:t>
      </w:r>
      <w:r w:rsidR="009A18F7">
        <w:rPr>
          <w:rFonts w:cs="Arial"/>
          <w:lang w:val="en-US"/>
        </w:rPr>
        <w:t>meaning:</w:t>
      </w:r>
    </w:p>
    <w:p w14:paraId="4BFF7062" w14:textId="77777777" w:rsidR="009A18F7" w:rsidRPr="009A18F7" w:rsidRDefault="001F5708" w:rsidP="009A18F7">
      <w:pPr>
        <w:widowControl/>
        <w:autoSpaceDE w:val="0"/>
        <w:autoSpaceDN w:val="0"/>
        <w:adjustRightInd w:val="0"/>
        <w:ind w:left="284"/>
        <w:rPr>
          <w:rFonts w:eastAsia="Calibri" w:cs="Arial"/>
          <w:szCs w:val="22"/>
          <w:lang w:bidi="ar-SA"/>
        </w:rPr>
      </w:pPr>
      <w:r w:rsidRPr="009A18F7">
        <w:rPr>
          <w:rFonts w:eastAsia="Calibri" w:cs="Arial"/>
          <w:szCs w:val="22"/>
          <w:lang w:bidi="ar-SA"/>
        </w:rPr>
        <w:lastRenderedPageBreak/>
        <w:t xml:space="preserve">a) contact details including the name of the business and the name and business address of the proprietor of the business </w:t>
      </w:r>
    </w:p>
    <w:p w14:paraId="0C2A16E5" w14:textId="4747C4B2" w:rsidR="009A18F7" w:rsidRPr="009A18F7" w:rsidRDefault="001F5708" w:rsidP="009A18F7">
      <w:pPr>
        <w:widowControl/>
        <w:autoSpaceDE w:val="0"/>
        <w:autoSpaceDN w:val="0"/>
        <w:adjustRightInd w:val="0"/>
        <w:ind w:left="284"/>
        <w:rPr>
          <w:rFonts w:eastAsia="Calibri" w:cs="Arial"/>
          <w:szCs w:val="22"/>
          <w:lang w:bidi="ar-SA"/>
        </w:rPr>
      </w:pPr>
      <w:r w:rsidRPr="009A18F7">
        <w:rPr>
          <w:rFonts w:eastAsia="Calibri" w:cs="Arial"/>
          <w:szCs w:val="22"/>
          <w:lang w:bidi="ar-SA"/>
        </w:rPr>
        <w:t>b) a description of act</w:t>
      </w:r>
      <w:r w:rsidR="009A18F7" w:rsidRPr="009A18F7">
        <w:rPr>
          <w:rFonts w:eastAsia="Calibri" w:cs="Arial"/>
          <w:szCs w:val="22"/>
          <w:lang w:bidi="ar-SA"/>
        </w:rPr>
        <w:t xml:space="preserve">ivities undertaken with berries; </w:t>
      </w:r>
      <w:r w:rsidRPr="009A18F7">
        <w:rPr>
          <w:rFonts w:eastAsia="Calibri" w:cs="Arial"/>
          <w:szCs w:val="22"/>
          <w:lang w:bidi="ar-SA"/>
        </w:rPr>
        <w:t xml:space="preserve">and </w:t>
      </w:r>
    </w:p>
    <w:p w14:paraId="5769A715" w14:textId="3F0EC530" w:rsidR="009A18F7" w:rsidRDefault="001F5708" w:rsidP="009A18F7">
      <w:pPr>
        <w:widowControl/>
        <w:autoSpaceDE w:val="0"/>
        <w:autoSpaceDN w:val="0"/>
        <w:adjustRightInd w:val="0"/>
        <w:ind w:left="284"/>
        <w:rPr>
          <w:rFonts w:eastAsia="Calibri" w:cs="Arial"/>
          <w:szCs w:val="22"/>
          <w:lang w:bidi="ar-SA"/>
        </w:rPr>
      </w:pPr>
      <w:r w:rsidRPr="009A18F7">
        <w:rPr>
          <w:rFonts w:eastAsia="Calibri" w:cs="Arial"/>
          <w:szCs w:val="22"/>
          <w:lang w:bidi="ar-SA"/>
        </w:rPr>
        <w:t>c) the location</w:t>
      </w:r>
      <w:r w:rsidR="009A18F7" w:rsidRPr="009A18F7">
        <w:rPr>
          <w:rFonts w:eastAsia="Calibri" w:cs="Arial"/>
          <w:szCs w:val="22"/>
          <w:lang w:bidi="ar-SA"/>
        </w:rPr>
        <w:t>/s</w:t>
      </w:r>
      <w:r w:rsidRPr="009A18F7">
        <w:rPr>
          <w:rFonts w:eastAsia="Calibri" w:cs="Arial"/>
          <w:szCs w:val="22"/>
          <w:lang w:bidi="ar-SA"/>
        </w:rPr>
        <w:t xml:space="preserve"> of each activity that is within the jurisdiction of the relevant authority. </w:t>
      </w:r>
    </w:p>
    <w:p w14:paraId="34AF9010" w14:textId="2A3A0C23" w:rsidR="009A18F7" w:rsidRPr="009A18F7" w:rsidRDefault="009A18F7" w:rsidP="009A18F7">
      <w:pPr>
        <w:widowControl/>
        <w:autoSpaceDE w:val="0"/>
        <w:autoSpaceDN w:val="0"/>
        <w:adjustRightInd w:val="0"/>
        <w:ind w:left="284"/>
        <w:rPr>
          <w:rFonts w:eastAsia="Calibri" w:cs="Arial"/>
          <w:szCs w:val="22"/>
          <w:lang w:bidi="ar-SA"/>
        </w:rPr>
      </w:pPr>
    </w:p>
    <w:p w14:paraId="3CBB2283" w14:textId="557BE927" w:rsidR="001F5708" w:rsidRDefault="001F5708" w:rsidP="001F5708">
      <w:pPr>
        <w:spacing w:after="120"/>
        <w:rPr>
          <w:rFonts w:cs="Arial"/>
          <w:lang w:val="en-US"/>
        </w:rPr>
      </w:pPr>
      <w:r>
        <w:rPr>
          <w:rFonts w:cs="Arial"/>
          <w:lang w:val="en-US"/>
        </w:rPr>
        <w:t>Subsection 4.2.7</w:t>
      </w:r>
      <w:r>
        <w:rPr>
          <w:bCs/>
        </w:rPr>
        <w:t>—</w:t>
      </w:r>
      <w:r>
        <w:rPr>
          <w:rFonts w:cs="Arial"/>
          <w:lang w:val="en-US"/>
        </w:rPr>
        <w:t xml:space="preserve">3 </w:t>
      </w:r>
      <w:r w:rsidR="00A0608A">
        <w:rPr>
          <w:rFonts w:cs="Arial"/>
          <w:lang w:val="en-US"/>
        </w:rPr>
        <w:t xml:space="preserve">would </w:t>
      </w:r>
      <w:r>
        <w:rPr>
          <w:rFonts w:cs="Arial"/>
          <w:lang w:val="en-US"/>
        </w:rPr>
        <w:t>require notification of the relevant authority of any proposed change to the specified contact details, activities or location, before that change occurs.</w:t>
      </w:r>
    </w:p>
    <w:p w14:paraId="7D562D14" w14:textId="10D8C25D" w:rsidR="001F5708" w:rsidRDefault="001F5708" w:rsidP="001F5708">
      <w:pPr>
        <w:widowControl/>
        <w:autoSpaceDE w:val="0"/>
        <w:autoSpaceDN w:val="0"/>
        <w:adjustRightInd w:val="0"/>
        <w:rPr>
          <w:rFonts w:eastAsia="Calibri" w:cs="Arial"/>
          <w:szCs w:val="22"/>
          <w:lang w:bidi="ar-SA"/>
        </w:rPr>
      </w:pPr>
      <w:r w:rsidRPr="00926609">
        <w:rPr>
          <w:rFonts w:eastAsia="Calibri" w:cs="Arial"/>
          <w:b/>
          <w:bCs/>
          <w:szCs w:val="22"/>
          <w:lang w:bidi="ar-SA"/>
        </w:rPr>
        <w:t>S</w:t>
      </w:r>
      <w:r>
        <w:rPr>
          <w:rFonts w:eastAsia="Calibri" w:cs="Arial"/>
          <w:b/>
          <w:bCs/>
          <w:szCs w:val="22"/>
          <w:lang w:bidi="ar-SA"/>
        </w:rPr>
        <w:t xml:space="preserve">ection </w:t>
      </w:r>
      <w:r>
        <w:rPr>
          <w:rFonts w:eastAsia="Calibri" w:cs="Arial"/>
          <w:b/>
          <w:szCs w:val="22"/>
          <w:lang w:bidi="ar-SA"/>
        </w:rPr>
        <w:t xml:space="preserve">4 </w:t>
      </w:r>
      <w:r w:rsidR="00410B61">
        <w:rPr>
          <w:rFonts w:eastAsia="Calibri" w:cs="Arial"/>
          <w:b/>
          <w:bCs/>
          <w:szCs w:val="22"/>
          <w:lang w:bidi="ar-SA"/>
        </w:rPr>
        <w:t>[</w:t>
      </w:r>
      <w:r w:rsidR="00410B61" w:rsidRPr="000252FD">
        <w:rPr>
          <w:b/>
          <w:color w:val="000000" w:themeColor="text1"/>
        </w:rPr>
        <w:t>4.2.8 and 4.2.9</w:t>
      </w:r>
      <w:r w:rsidR="00410B61">
        <w:rPr>
          <w:b/>
          <w:color w:val="000000" w:themeColor="text1"/>
        </w:rPr>
        <w:t xml:space="preserve"> (leafy vegetables and melons)]</w:t>
      </w:r>
      <w:r w:rsidR="00410B61" w:rsidRPr="000252FD">
        <w:rPr>
          <w:b/>
          <w:color w:val="000000" w:themeColor="text1"/>
        </w:rPr>
        <w:t>:</w:t>
      </w:r>
      <w:r w:rsidR="00410B61">
        <w:rPr>
          <w:color w:val="000000" w:themeColor="text1"/>
        </w:rPr>
        <w:t xml:space="preserve"> </w:t>
      </w:r>
      <w:r w:rsidR="00A0608A">
        <w:rPr>
          <w:color w:val="000000" w:themeColor="text1"/>
        </w:rPr>
        <w:t xml:space="preserve">The </w:t>
      </w:r>
      <w:r w:rsidR="00392E9E">
        <w:rPr>
          <w:color w:val="000000" w:themeColor="text1"/>
        </w:rPr>
        <w:t xml:space="preserve">provision </w:t>
      </w:r>
      <w:r w:rsidR="00A0608A">
        <w:rPr>
          <w:color w:val="000000" w:themeColor="text1"/>
        </w:rPr>
        <w:t xml:space="preserve">in each of these draft Standards would </w:t>
      </w:r>
      <w:r w:rsidRPr="00102830">
        <w:rPr>
          <w:rFonts w:eastAsia="Calibri" w:cs="Arial"/>
          <w:bCs/>
          <w:szCs w:val="22"/>
          <w:lang w:bidi="ar-SA"/>
        </w:rPr>
        <w:t xml:space="preserve">require </w:t>
      </w:r>
      <w:r>
        <w:rPr>
          <w:rFonts w:eastAsia="Calibri" w:cs="Arial"/>
          <w:bCs/>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w:t>
      </w:r>
      <w:r>
        <w:rPr>
          <w:rFonts w:eastAsia="Calibri" w:cs="Arial"/>
          <w:szCs w:val="22"/>
          <w:lang w:bidi="ar-SA"/>
        </w:rPr>
        <w:t xml:space="preserve">a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Pr>
          <w:bCs/>
        </w:rPr>
        <w:t xml:space="preserve">of </w:t>
      </w:r>
      <w:r w:rsidR="009A18F7">
        <w:rPr>
          <w:bCs/>
          <w:color w:val="000000" w:themeColor="text1"/>
        </w:rPr>
        <w:t>leafy vegetables</w:t>
      </w:r>
      <w:r w:rsidR="00A0608A">
        <w:rPr>
          <w:bCs/>
          <w:color w:val="000000" w:themeColor="text1"/>
        </w:rPr>
        <w:t xml:space="preserve"> </w:t>
      </w:r>
      <w:r w:rsidR="00E256FF">
        <w:rPr>
          <w:bCs/>
          <w:color w:val="000000" w:themeColor="text1"/>
        </w:rPr>
        <w:t>/</w:t>
      </w:r>
      <w:r w:rsidR="009A18F7">
        <w:rPr>
          <w:bCs/>
          <w:color w:val="000000" w:themeColor="text1"/>
        </w:rPr>
        <w:t xml:space="preserve"> </w:t>
      </w:r>
      <w:r w:rsidRPr="00410B61">
        <w:rPr>
          <w:bCs/>
          <w:color w:val="000000" w:themeColor="text1"/>
        </w:rPr>
        <w:t xml:space="preserve">melons to </w:t>
      </w:r>
      <w:r w:rsidRPr="00102830">
        <w:rPr>
          <w:rFonts w:eastAsia="Calibri" w:cs="Arial"/>
          <w:bCs/>
          <w:szCs w:val="22"/>
          <w:lang w:bidi="ar-SA"/>
        </w:rPr>
        <w:t xml:space="preserve">comply with the general food safety management requirements in </w:t>
      </w:r>
      <w:r w:rsidR="00A0608A">
        <w:rPr>
          <w:rFonts w:eastAsia="Calibri" w:cs="Arial"/>
          <w:bCs/>
          <w:szCs w:val="22"/>
          <w:lang w:bidi="ar-SA"/>
        </w:rPr>
        <w:t>Standard</w:t>
      </w:r>
      <w:r w:rsidR="00A0608A" w:rsidRPr="00102830">
        <w:rPr>
          <w:rFonts w:eastAsia="Calibri" w:cs="Arial"/>
          <w:bCs/>
          <w:szCs w:val="22"/>
          <w:lang w:bidi="ar-SA"/>
        </w:rPr>
        <w:t xml:space="preserve"> </w:t>
      </w:r>
      <w:r w:rsidRPr="00F5326C">
        <w:rPr>
          <w:rFonts w:eastAsia="Calibri" w:cs="Arial"/>
          <w:bCs/>
          <w:szCs w:val="22"/>
          <w:lang w:bidi="ar-SA"/>
        </w:rPr>
        <w:t xml:space="preserve">4.1.1. Clauses 4 and 5 of Standard 4.1.1 </w:t>
      </w:r>
      <w:r w:rsidRPr="00F5326C">
        <w:rPr>
          <w:rFonts w:eastAsia="Calibri" w:cs="Arial"/>
          <w:szCs w:val="22"/>
          <w:lang w:bidi="ar-SA"/>
        </w:rPr>
        <w:t xml:space="preserve">set out the </w:t>
      </w:r>
      <w:r w:rsidR="006015BD">
        <w:rPr>
          <w:rFonts w:eastAsia="Calibri" w:cs="Arial"/>
          <w:szCs w:val="22"/>
          <w:lang w:bidi="ar-SA"/>
        </w:rPr>
        <w:t xml:space="preserve">general </w:t>
      </w:r>
      <w:r w:rsidR="006015BD" w:rsidRPr="006015BD">
        <w:rPr>
          <w:rFonts w:eastAsia="Calibri" w:cs="Arial"/>
          <w:szCs w:val="22"/>
          <w:lang w:bidi="ar-SA"/>
        </w:rPr>
        <w:t>food safety management</w:t>
      </w:r>
      <w:r w:rsidR="006015BD">
        <w:rPr>
          <w:rFonts w:eastAsia="Calibri" w:cs="Arial"/>
          <w:szCs w:val="22"/>
          <w:lang w:bidi="ar-SA"/>
        </w:rPr>
        <w:t xml:space="preserve"> requirements; and requirements specifically related to</w:t>
      </w:r>
      <w:r w:rsidR="006015BD" w:rsidRPr="00F5326C">
        <w:rPr>
          <w:rFonts w:eastAsia="Calibri" w:cs="Arial"/>
          <w:szCs w:val="22"/>
          <w:lang w:bidi="ar-SA"/>
        </w:rPr>
        <w:t xml:space="preserve"> </w:t>
      </w:r>
      <w:r w:rsidR="006015BD">
        <w:rPr>
          <w:rFonts w:eastAsia="Calibri" w:cs="Arial"/>
          <w:szCs w:val="22"/>
          <w:lang w:bidi="ar-SA"/>
        </w:rPr>
        <w:t xml:space="preserve">a </w:t>
      </w:r>
      <w:r w:rsidRPr="00F5326C">
        <w:rPr>
          <w:rFonts w:eastAsia="Calibri" w:cs="Arial"/>
          <w:szCs w:val="22"/>
          <w:lang w:bidi="ar-SA"/>
        </w:rPr>
        <w:t>f</w:t>
      </w:r>
      <w:r w:rsidR="009A18F7">
        <w:rPr>
          <w:rFonts w:eastAsia="Calibri" w:cs="Arial"/>
          <w:szCs w:val="22"/>
          <w:lang w:bidi="ar-SA"/>
        </w:rPr>
        <w:t>ood safety management statement (FSMS).</w:t>
      </w:r>
      <w:r w:rsidRPr="00F5326C">
        <w:rPr>
          <w:rFonts w:eastAsia="Calibri" w:cs="Arial"/>
          <w:szCs w:val="22"/>
          <w:lang w:bidi="ar-SA"/>
        </w:rPr>
        <w:t xml:space="preserve"> The </w:t>
      </w:r>
      <w:r w:rsidRPr="00102830">
        <w:rPr>
          <w:rFonts w:eastAsia="Calibri" w:cs="Arial"/>
          <w:szCs w:val="22"/>
          <w:lang w:bidi="ar-SA"/>
        </w:rPr>
        <w:t xml:space="preserve">primary </w:t>
      </w:r>
      <w:r>
        <w:rPr>
          <w:rFonts w:eastAsia="Calibri" w:cs="Arial"/>
          <w:szCs w:val="22"/>
          <w:lang w:bidi="ar-SA"/>
        </w:rPr>
        <w:t xml:space="preserve">horticulture </w:t>
      </w:r>
      <w:r w:rsidRPr="00102830">
        <w:rPr>
          <w:rFonts w:eastAsia="Calibri" w:cs="Arial"/>
          <w:szCs w:val="22"/>
          <w:lang w:bidi="ar-SA"/>
        </w:rPr>
        <w:t xml:space="preserve">producer and primary </w:t>
      </w:r>
      <w:r>
        <w:rPr>
          <w:rFonts w:eastAsia="Calibri" w:cs="Arial"/>
          <w:szCs w:val="22"/>
          <w:lang w:bidi="ar-SA"/>
        </w:rPr>
        <w:t xml:space="preserve">horticulture </w:t>
      </w:r>
      <w:r w:rsidRPr="00102830">
        <w:rPr>
          <w:rFonts w:eastAsia="Calibri" w:cs="Arial"/>
          <w:szCs w:val="22"/>
          <w:lang w:bidi="ar-SA"/>
        </w:rPr>
        <w:t>processor</w:t>
      </w:r>
      <w:r>
        <w:rPr>
          <w:rFonts w:eastAsia="Calibri" w:cs="Arial"/>
          <w:szCs w:val="22"/>
          <w:lang w:bidi="ar-SA"/>
        </w:rPr>
        <w:t xml:space="preserve"> </w:t>
      </w:r>
      <w:r w:rsidR="00DB347A" w:rsidRPr="00F5326C">
        <w:rPr>
          <w:rFonts w:eastAsia="Calibri" w:cs="Arial"/>
          <w:szCs w:val="22"/>
          <w:lang w:bidi="ar-SA"/>
        </w:rPr>
        <w:t>w</w:t>
      </w:r>
      <w:r w:rsidR="00DB347A">
        <w:rPr>
          <w:rFonts w:eastAsia="Calibri" w:cs="Arial"/>
          <w:szCs w:val="22"/>
          <w:lang w:bidi="ar-SA"/>
        </w:rPr>
        <w:t>ould</w:t>
      </w:r>
      <w:r w:rsidR="00DB347A" w:rsidRPr="00F5326C">
        <w:rPr>
          <w:rFonts w:eastAsia="Calibri" w:cs="Arial"/>
          <w:szCs w:val="22"/>
          <w:lang w:bidi="ar-SA"/>
        </w:rPr>
        <w:t xml:space="preserve"> </w:t>
      </w:r>
      <w:r w:rsidR="00F35C94">
        <w:rPr>
          <w:rFonts w:eastAsia="Calibri" w:cs="Arial"/>
          <w:szCs w:val="22"/>
          <w:lang w:bidi="ar-SA"/>
        </w:rPr>
        <w:t xml:space="preserve">(among other things) </w:t>
      </w:r>
      <w:r w:rsidRPr="00F5326C">
        <w:rPr>
          <w:rFonts w:eastAsia="Calibri" w:cs="Arial"/>
          <w:szCs w:val="22"/>
          <w:lang w:bidi="ar-SA"/>
        </w:rPr>
        <w:t xml:space="preserve">need to prepare a </w:t>
      </w:r>
      <w:r w:rsidR="009A18F7">
        <w:rPr>
          <w:rFonts w:eastAsia="Calibri" w:cs="Arial"/>
          <w:szCs w:val="22"/>
          <w:lang w:bidi="ar-SA"/>
        </w:rPr>
        <w:t xml:space="preserve">FSMS </w:t>
      </w:r>
      <w:r w:rsidRPr="00F5326C">
        <w:rPr>
          <w:rFonts w:eastAsia="Calibri" w:cs="Arial"/>
          <w:szCs w:val="22"/>
          <w:lang w:bidi="ar-SA"/>
        </w:rPr>
        <w:t xml:space="preserve">setting out how the requirements in Chapter 4 of the Code are being complied with. </w:t>
      </w:r>
      <w:r w:rsidR="009A18F7">
        <w:rPr>
          <w:rFonts w:eastAsia="Calibri" w:cs="Arial"/>
          <w:szCs w:val="22"/>
          <w:lang w:bidi="ar-SA"/>
        </w:rPr>
        <w:t>In accordance with clause 5 of s</w:t>
      </w:r>
      <w:r w:rsidRPr="00F5326C">
        <w:rPr>
          <w:rFonts w:eastAsia="Calibri" w:cs="Arial"/>
          <w:szCs w:val="22"/>
          <w:lang w:bidi="ar-SA"/>
        </w:rPr>
        <w:t xml:space="preserve">tandard 4.1.1, this statement </w:t>
      </w:r>
      <w:r w:rsidR="00DB347A">
        <w:rPr>
          <w:rFonts w:eastAsia="Calibri" w:cs="Arial"/>
          <w:szCs w:val="22"/>
          <w:lang w:bidi="ar-SA"/>
        </w:rPr>
        <w:t xml:space="preserve">would have to </w:t>
      </w:r>
      <w:r w:rsidRPr="00F5326C">
        <w:rPr>
          <w:rFonts w:eastAsia="Calibri" w:cs="Arial"/>
          <w:szCs w:val="22"/>
          <w:lang w:bidi="ar-SA"/>
        </w:rPr>
        <w:t>be approved or endorsed</w:t>
      </w:r>
      <w:r w:rsidR="009A18F7">
        <w:rPr>
          <w:rFonts w:eastAsia="Calibri" w:cs="Arial"/>
          <w:szCs w:val="22"/>
          <w:lang w:bidi="ar-SA"/>
        </w:rPr>
        <w:t xml:space="preserve"> or </w:t>
      </w:r>
      <w:r>
        <w:rPr>
          <w:rFonts w:eastAsia="Calibri" w:cs="Arial"/>
          <w:szCs w:val="22"/>
          <w:lang w:bidi="ar-SA"/>
        </w:rPr>
        <w:t>recognised</w:t>
      </w:r>
      <w:r w:rsidRPr="00F5326C">
        <w:rPr>
          <w:rFonts w:eastAsia="Calibri" w:cs="Arial"/>
          <w:szCs w:val="22"/>
          <w:lang w:bidi="ar-SA"/>
        </w:rPr>
        <w:t xml:space="preserve"> by the </w:t>
      </w:r>
      <w:r w:rsidR="009A18F7">
        <w:rPr>
          <w:rFonts w:eastAsia="Calibri" w:cs="Arial"/>
          <w:szCs w:val="22"/>
          <w:lang w:bidi="ar-SA"/>
        </w:rPr>
        <w:t>relevant</w:t>
      </w:r>
      <w:r w:rsidR="00410B61">
        <w:rPr>
          <w:rFonts w:eastAsia="Calibri" w:cs="Arial"/>
          <w:szCs w:val="22"/>
          <w:lang w:bidi="ar-SA"/>
        </w:rPr>
        <w:t xml:space="preserve"> a</w:t>
      </w:r>
      <w:r w:rsidRPr="00F5326C">
        <w:rPr>
          <w:rFonts w:eastAsia="Calibri" w:cs="Arial"/>
          <w:szCs w:val="22"/>
          <w:lang w:bidi="ar-SA"/>
        </w:rPr>
        <w:t>uthorit</w:t>
      </w:r>
      <w:r>
        <w:rPr>
          <w:rFonts w:eastAsia="Calibri" w:cs="Arial"/>
          <w:szCs w:val="22"/>
          <w:lang w:bidi="ar-SA"/>
        </w:rPr>
        <w:t>y</w:t>
      </w:r>
      <w:r w:rsidRPr="00F5326C">
        <w:rPr>
          <w:rFonts w:eastAsia="Calibri" w:cs="Arial"/>
          <w:szCs w:val="22"/>
          <w:lang w:bidi="ar-SA"/>
        </w:rPr>
        <w:t>.</w:t>
      </w:r>
    </w:p>
    <w:p w14:paraId="6E0C4D14" w14:textId="77777777" w:rsidR="001F5708" w:rsidRPr="00F5326C" w:rsidRDefault="001F5708" w:rsidP="001F5708">
      <w:pPr>
        <w:widowControl/>
        <w:autoSpaceDE w:val="0"/>
        <w:autoSpaceDN w:val="0"/>
        <w:adjustRightInd w:val="0"/>
        <w:rPr>
          <w:rFonts w:eastAsia="Calibri" w:cs="Arial"/>
          <w:bCs/>
          <w:szCs w:val="22"/>
          <w:lang w:bidi="ar-SA"/>
        </w:rPr>
      </w:pPr>
    </w:p>
    <w:p w14:paraId="68F5D8FF" w14:textId="0212EE65" w:rsidR="001F5708" w:rsidRDefault="00410B61" w:rsidP="001F5708">
      <w:pPr>
        <w:widowControl/>
        <w:autoSpaceDE w:val="0"/>
        <w:autoSpaceDN w:val="0"/>
        <w:adjustRightInd w:val="0"/>
        <w:rPr>
          <w:rFonts w:eastAsia="Calibri" w:cs="Arial"/>
          <w:szCs w:val="22"/>
          <w:lang w:bidi="ar-SA"/>
        </w:rPr>
      </w:pPr>
      <w:r w:rsidRPr="000252FD">
        <w:rPr>
          <w:rFonts w:eastAsia="Calibri" w:cs="Arial"/>
          <w:b/>
          <w:bCs/>
          <w:szCs w:val="22"/>
          <w:lang w:bidi="ar-SA"/>
        </w:rPr>
        <w:t xml:space="preserve">Section </w:t>
      </w:r>
      <w:r>
        <w:rPr>
          <w:rFonts w:eastAsia="Calibri" w:cs="Arial"/>
          <w:b/>
          <w:bCs/>
          <w:szCs w:val="22"/>
          <w:lang w:bidi="ar-SA"/>
        </w:rPr>
        <w:t>5 [</w:t>
      </w:r>
      <w:r w:rsidR="00A173D7">
        <w:rPr>
          <w:rFonts w:eastAsia="Calibri" w:cs="Arial"/>
          <w:b/>
          <w:bCs/>
          <w:szCs w:val="22"/>
          <w:lang w:bidi="ar-SA"/>
        </w:rPr>
        <w:t xml:space="preserve">draft Standards </w:t>
      </w:r>
      <w:r w:rsidRPr="000252FD">
        <w:rPr>
          <w:b/>
          <w:color w:val="000000" w:themeColor="text1"/>
        </w:rPr>
        <w:t>4.2.7, 4.2.8 and 4.2.9</w:t>
      </w:r>
      <w:r>
        <w:rPr>
          <w:b/>
          <w:color w:val="000000" w:themeColor="text1"/>
        </w:rPr>
        <w:t>]</w:t>
      </w:r>
      <w:r w:rsidRPr="000252FD">
        <w:rPr>
          <w:b/>
          <w:color w:val="000000" w:themeColor="text1"/>
        </w:rPr>
        <w:t>:</w:t>
      </w:r>
      <w:r>
        <w:rPr>
          <w:color w:val="000000" w:themeColor="text1"/>
        </w:rPr>
        <w:t xml:space="preserve"> This </w:t>
      </w:r>
      <w:r w:rsidR="00223C4E">
        <w:rPr>
          <w:color w:val="000000" w:themeColor="text1"/>
        </w:rPr>
        <w:t>provision</w:t>
      </w:r>
      <w:r>
        <w:rPr>
          <w:color w:val="000000" w:themeColor="text1"/>
        </w:rPr>
        <w:t xml:space="preserve"> </w:t>
      </w:r>
      <w:r w:rsidR="00A25720">
        <w:rPr>
          <w:color w:val="000000" w:themeColor="text1"/>
        </w:rPr>
        <w:t xml:space="preserve">would </w:t>
      </w:r>
      <w:r w:rsidR="001F5708">
        <w:rPr>
          <w:rFonts w:eastAsia="Calibri" w:cs="Arial"/>
          <w:bCs/>
          <w:szCs w:val="22"/>
          <w:lang w:bidi="ar-SA"/>
        </w:rPr>
        <w:t>require</w:t>
      </w:r>
      <w:r w:rsidR="001F5708" w:rsidRPr="00102830">
        <w:rPr>
          <w:rFonts w:eastAsia="Calibri" w:cs="Arial"/>
          <w:bCs/>
          <w:szCs w:val="22"/>
          <w:lang w:bidi="ar-SA"/>
        </w:rPr>
        <w:t xml:space="preserve"> </w:t>
      </w:r>
      <w:r w:rsidR="001F5708">
        <w:rPr>
          <w:rFonts w:eastAsia="Calibri" w:cs="Arial"/>
          <w:bCs/>
          <w:szCs w:val="22"/>
          <w:lang w:bidi="ar-SA"/>
        </w:rPr>
        <w:t xml:space="preserve">a </w:t>
      </w:r>
      <w:r w:rsidR="001F5708">
        <w:t xml:space="preserve">primary horticulture producer and a </w:t>
      </w:r>
      <w:r w:rsidR="001F5708" w:rsidRPr="00410B61">
        <w:rPr>
          <w:color w:val="000000" w:themeColor="text1"/>
        </w:rPr>
        <w:t xml:space="preserve">primary horticulture processor to </w:t>
      </w:r>
      <w:r w:rsidR="001F5708" w:rsidRPr="00410B61">
        <w:rPr>
          <w:rFonts w:eastAsia="Calibri" w:cs="Arial"/>
          <w:color w:val="000000" w:themeColor="text1"/>
          <w:szCs w:val="22"/>
          <w:lang w:bidi="ar-SA"/>
        </w:rPr>
        <w:t xml:space="preserve">have a system in place that </w:t>
      </w:r>
      <w:r w:rsidR="00A25720" w:rsidRPr="00410B61">
        <w:rPr>
          <w:rFonts w:eastAsia="Calibri" w:cs="Arial"/>
          <w:color w:val="000000" w:themeColor="text1"/>
          <w:szCs w:val="22"/>
          <w:lang w:bidi="ar-SA"/>
        </w:rPr>
        <w:t>c</w:t>
      </w:r>
      <w:r w:rsidR="00A25720">
        <w:rPr>
          <w:rFonts w:eastAsia="Calibri" w:cs="Arial"/>
          <w:color w:val="000000" w:themeColor="text1"/>
          <w:szCs w:val="22"/>
          <w:lang w:bidi="ar-SA"/>
        </w:rPr>
        <w:t>ould</w:t>
      </w:r>
      <w:r w:rsidR="00A25720" w:rsidRPr="00410B61">
        <w:rPr>
          <w:rFonts w:eastAsia="Calibri" w:cs="Arial"/>
          <w:color w:val="000000" w:themeColor="text1"/>
          <w:szCs w:val="22"/>
          <w:lang w:bidi="ar-SA"/>
        </w:rPr>
        <w:t xml:space="preserve"> </w:t>
      </w:r>
      <w:r w:rsidR="001F5708" w:rsidRPr="00410B61">
        <w:rPr>
          <w:rFonts w:eastAsia="Calibri" w:cs="Arial"/>
          <w:color w:val="000000" w:themeColor="text1"/>
          <w:szCs w:val="22"/>
          <w:lang w:bidi="ar-SA"/>
        </w:rPr>
        <w:t>identify from whom berries</w:t>
      </w:r>
      <w:r w:rsidR="00A173D7">
        <w:rPr>
          <w:rFonts w:eastAsia="Calibri" w:cs="Arial"/>
          <w:color w:val="000000" w:themeColor="text1"/>
          <w:szCs w:val="22"/>
          <w:lang w:bidi="ar-SA"/>
        </w:rPr>
        <w:t xml:space="preserve"> </w:t>
      </w:r>
      <w:r w:rsidR="00E256FF">
        <w:rPr>
          <w:rFonts w:eastAsia="Calibri" w:cs="Arial"/>
          <w:color w:val="000000" w:themeColor="text1"/>
          <w:szCs w:val="22"/>
          <w:lang w:bidi="ar-SA"/>
        </w:rPr>
        <w:t>/</w:t>
      </w:r>
      <w:r w:rsidR="009A18F7">
        <w:rPr>
          <w:rFonts w:eastAsia="Calibri" w:cs="Arial"/>
          <w:color w:val="000000" w:themeColor="text1"/>
          <w:szCs w:val="22"/>
          <w:lang w:bidi="ar-SA"/>
        </w:rPr>
        <w:t xml:space="preserve"> </w:t>
      </w:r>
      <w:r w:rsidR="001F5708" w:rsidRPr="00410B61">
        <w:rPr>
          <w:rFonts w:eastAsia="Calibri" w:cs="Arial"/>
          <w:color w:val="000000" w:themeColor="text1"/>
          <w:szCs w:val="22"/>
          <w:lang w:bidi="ar-SA"/>
        </w:rPr>
        <w:t>leafy vegetables</w:t>
      </w:r>
      <w:r w:rsidR="00A173D7">
        <w:rPr>
          <w:rFonts w:eastAsia="Calibri" w:cs="Arial"/>
          <w:color w:val="000000" w:themeColor="text1"/>
          <w:szCs w:val="22"/>
          <w:lang w:bidi="ar-SA"/>
        </w:rPr>
        <w:t xml:space="preserve"> </w:t>
      </w:r>
      <w:r w:rsidR="00E256FF">
        <w:rPr>
          <w:rFonts w:eastAsia="Calibri" w:cs="Arial"/>
          <w:color w:val="000000" w:themeColor="text1"/>
          <w:szCs w:val="22"/>
          <w:lang w:bidi="ar-SA"/>
        </w:rPr>
        <w:t>/</w:t>
      </w:r>
      <w:r w:rsidR="009A18F7">
        <w:rPr>
          <w:rFonts w:eastAsia="Calibri" w:cs="Arial"/>
          <w:color w:val="000000" w:themeColor="text1"/>
          <w:szCs w:val="22"/>
          <w:lang w:bidi="ar-SA"/>
        </w:rPr>
        <w:t xml:space="preserve"> </w:t>
      </w:r>
      <w:r w:rsidR="001F5708" w:rsidRPr="00410B61">
        <w:rPr>
          <w:rFonts w:eastAsia="Calibri" w:cs="Arial"/>
          <w:color w:val="000000" w:themeColor="text1"/>
          <w:szCs w:val="22"/>
          <w:lang w:bidi="ar-SA"/>
        </w:rPr>
        <w:t xml:space="preserve">melons were received and to whom they were supplied. The intent is that the system </w:t>
      </w:r>
      <w:r w:rsidR="00A25720">
        <w:rPr>
          <w:rFonts w:eastAsia="Calibri" w:cs="Arial"/>
          <w:color w:val="000000" w:themeColor="text1"/>
          <w:szCs w:val="22"/>
          <w:lang w:bidi="ar-SA"/>
        </w:rPr>
        <w:t xml:space="preserve">would </w:t>
      </w:r>
      <w:r w:rsidR="001F5708" w:rsidRPr="00410B61">
        <w:rPr>
          <w:rFonts w:eastAsia="Calibri" w:cs="Arial"/>
          <w:color w:val="000000" w:themeColor="text1"/>
          <w:szCs w:val="22"/>
          <w:lang w:bidi="ar-SA"/>
        </w:rPr>
        <w:t xml:space="preserve">enable the business to trace </w:t>
      </w:r>
      <w:r w:rsidR="00E256FF">
        <w:rPr>
          <w:rFonts w:eastAsia="Calibri" w:cs="Arial"/>
          <w:color w:val="000000" w:themeColor="text1"/>
          <w:szCs w:val="22"/>
          <w:lang w:bidi="ar-SA"/>
        </w:rPr>
        <w:t>the produce</w:t>
      </w:r>
      <w:r w:rsidR="001F5708" w:rsidRPr="00410B61">
        <w:rPr>
          <w:rFonts w:eastAsia="Calibri" w:cs="Arial"/>
          <w:color w:val="000000" w:themeColor="text1"/>
          <w:szCs w:val="22"/>
          <w:lang w:bidi="ar-SA"/>
        </w:rPr>
        <w:t xml:space="preserve"> one step back and one step forward, as a minimum, if a food safety issue occurs and a product recall is required. </w:t>
      </w:r>
    </w:p>
    <w:p w14:paraId="3A929BA8" w14:textId="77777777" w:rsidR="001F5708" w:rsidRPr="00102830" w:rsidRDefault="001F5708" w:rsidP="001F5708">
      <w:pPr>
        <w:widowControl/>
        <w:autoSpaceDE w:val="0"/>
        <w:autoSpaceDN w:val="0"/>
        <w:adjustRightInd w:val="0"/>
        <w:rPr>
          <w:rFonts w:eastAsia="Calibri" w:cs="Arial"/>
          <w:bCs/>
          <w:szCs w:val="22"/>
          <w:lang w:bidi="ar-SA"/>
        </w:rPr>
      </w:pPr>
    </w:p>
    <w:p w14:paraId="256A60E3" w14:textId="0F712851" w:rsidR="001F5708" w:rsidRDefault="00410B61" w:rsidP="001F5708">
      <w:pPr>
        <w:widowControl/>
        <w:autoSpaceDE w:val="0"/>
        <w:autoSpaceDN w:val="0"/>
        <w:adjustRightInd w:val="0"/>
        <w:rPr>
          <w:rFonts w:eastAsia="Calibri" w:cs="Arial"/>
          <w:bCs/>
          <w:szCs w:val="22"/>
          <w:lang w:bidi="ar-SA"/>
        </w:rPr>
      </w:pPr>
      <w:r w:rsidRPr="000252FD">
        <w:rPr>
          <w:rFonts w:eastAsia="Calibri" w:cs="Arial"/>
          <w:b/>
          <w:bCs/>
          <w:szCs w:val="22"/>
          <w:lang w:bidi="ar-SA"/>
        </w:rPr>
        <w:t xml:space="preserve">Section </w:t>
      </w:r>
      <w:r>
        <w:rPr>
          <w:rFonts w:eastAsia="Calibri" w:cs="Arial"/>
          <w:b/>
          <w:bCs/>
          <w:szCs w:val="22"/>
          <w:lang w:bidi="ar-SA"/>
        </w:rPr>
        <w:t>6 [</w:t>
      </w:r>
      <w:r w:rsidR="00A173D7">
        <w:rPr>
          <w:rFonts w:eastAsia="Calibri" w:cs="Arial"/>
          <w:b/>
          <w:bCs/>
          <w:szCs w:val="22"/>
          <w:lang w:bidi="ar-SA"/>
        </w:rPr>
        <w:t xml:space="preserve">draft Standard </w:t>
      </w:r>
      <w:r w:rsidRPr="000252FD">
        <w:rPr>
          <w:b/>
          <w:color w:val="000000" w:themeColor="text1"/>
        </w:rPr>
        <w:t>4.2.7</w:t>
      </w:r>
      <w:r>
        <w:rPr>
          <w:b/>
          <w:color w:val="000000" w:themeColor="text1"/>
        </w:rPr>
        <w:t xml:space="preserve"> (berries only)]</w:t>
      </w:r>
      <w:r w:rsidRPr="000252FD">
        <w:rPr>
          <w:b/>
          <w:color w:val="000000" w:themeColor="text1"/>
        </w:rPr>
        <w:t>:</w:t>
      </w:r>
      <w:r>
        <w:rPr>
          <w:color w:val="000000" w:themeColor="text1"/>
        </w:rPr>
        <w:t xml:space="preserve"> This </w:t>
      </w:r>
      <w:r w:rsidR="00223C4E">
        <w:rPr>
          <w:color w:val="000000" w:themeColor="text1"/>
        </w:rPr>
        <w:t>provision</w:t>
      </w:r>
      <w:r>
        <w:rPr>
          <w:color w:val="000000" w:themeColor="text1"/>
        </w:rPr>
        <w:t xml:space="preserve"> </w:t>
      </w:r>
      <w:r w:rsidR="00A25720">
        <w:rPr>
          <w:color w:val="000000" w:themeColor="text1"/>
        </w:rPr>
        <w:t xml:space="preserve">would </w:t>
      </w:r>
      <w:r w:rsidR="001F5708">
        <w:rPr>
          <w:rFonts w:eastAsia="Calibri" w:cs="Arial"/>
          <w:bCs/>
          <w:szCs w:val="22"/>
          <w:lang w:bidi="ar-SA"/>
        </w:rPr>
        <w:t>require a primary producer and</w:t>
      </w:r>
      <w:r w:rsidR="001F5708" w:rsidRPr="00102830">
        <w:rPr>
          <w:rFonts w:eastAsia="Calibri" w:cs="Arial"/>
          <w:bCs/>
          <w:szCs w:val="22"/>
          <w:lang w:bidi="ar-SA"/>
        </w:rPr>
        <w:t xml:space="preserve"> </w:t>
      </w:r>
      <w:r w:rsidR="001F5708">
        <w:rPr>
          <w:rFonts w:eastAsia="Calibri" w:cs="Arial"/>
          <w:bCs/>
          <w:szCs w:val="22"/>
          <w:lang w:bidi="ar-SA"/>
        </w:rPr>
        <w:t>a primary processor</w:t>
      </w:r>
      <w:r w:rsidR="001F5708" w:rsidRPr="00102830">
        <w:rPr>
          <w:rFonts w:eastAsia="Calibri" w:cs="Arial"/>
          <w:bCs/>
          <w:szCs w:val="22"/>
          <w:lang w:bidi="ar-SA"/>
        </w:rPr>
        <w:t xml:space="preserve"> of </w:t>
      </w:r>
      <w:r w:rsidR="001F5708" w:rsidRPr="00410B61">
        <w:rPr>
          <w:rFonts w:eastAsia="Calibri" w:cs="Arial"/>
          <w:bCs/>
          <w:szCs w:val="22"/>
          <w:lang w:bidi="ar-SA"/>
        </w:rPr>
        <w:t>berries</w:t>
      </w:r>
      <w:r w:rsidR="001F5708" w:rsidRPr="00102830">
        <w:rPr>
          <w:rFonts w:eastAsia="Calibri" w:cs="Arial"/>
          <w:bCs/>
          <w:szCs w:val="22"/>
          <w:lang w:bidi="ar-SA"/>
        </w:rPr>
        <w:t xml:space="preserve"> to </w:t>
      </w:r>
      <w:r w:rsidR="001F5708">
        <w:rPr>
          <w:rFonts w:eastAsia="Calibri" w:cs="Arial"/>
          <w:bCs/>
          <w:szCs w:val="22"/>
          <w:lang w:bidi="ar-SA"/>
        </w:rPr>
        <w:t>take all reasonable measures to</w:t>
      </w:r>
      <w:r w:rsidR="001F5708" w:rsidRPr="00102830">
        <w:rPr>
          <w:rFonts w:eastAsia="Calibri" w:cs="Arial"/>
          <w:bCs/>
          <w:szCs w:val="22"/>
          <w:lang w:bidi="ar-SA"/>
        </w:rPr>
        <w:t xml:space="preserve"> </w:t>
      </w:r>
      <w:r w:rsidR="001F5708">
        <w:rPr>
          <w:rFonts w:eastAsia="Calibri" w:cs="Arial"/>
          <w:bCs/>
          <w:szCs w:val="22"/>
          <w:lang w:bidi="ar-SA"/>
        </w:rPr>
        <w:t>ensure that</w:t>
      </w:r>
      <w:r w:rsidR="001F5708" w:rsidRPr="00102830">
        <w:rPr>
          <w:rFonts w:eastAsia="Calibri" w:cs="Arial"/>
          <w:bCs/>
          <w:szCs w:val="22"/>
          <w:lang w:bidi="ar-SA"/>
        </w:rPr>
        <w:t xml:space="preserve"> </w:t>
      </w:r>
      <w:r w:rsidR="001F5708" w:rsidRPr="000D0790">
        <w:rPr>
          <w:rFonts w:eastAsia="Calibri" w:cs="Arial"/>
          <w:bCs/>
          <w:szCs w:val="22"/>
          <w:lang w:bidi="ar-SA"/>
        </w:rPr>
        <w:t>water</w:t>
      </w:r>
      <w:r w:rsidR="001F5708">
        <w:rPr>
          <w:rFonts w:eastAsia="Calibri" w:cs="Arial"/>
          <w:bCs/>
          <w:szCs w:val="22"/>
          <w:lang w:bidi="ar-SA"/>
        </w:rPr>
        <w:t xml:space="preserve"> does not make berries</w:t>
      </w:r>
      <w:r w:rsidR="001F5708">
        <w:rPr>
          <w:rFonts w:eastAsia="Calibri" w:cs="Arial"/>
          <w:szCs w:val="22"/>
          <w:lang w:bidi="ar-SA"/>
        </w:rPr>
        <w:t xml:space="preserve"> </w:t>
      </w:r>
      <w:r w:rsidR="001F5708">
        <w:rPr>
          <w:rFonts w:eastAsia="Calibri" w:cs="Arial"/>
          <w:bCs/>
          <w:szCs w:val="22"/>
          <w:lang w:bidi="ar-SA"/>
        </w:rPr>
        <w:t>unacceptable.</w:t>
      </w:r>
      <w:r w:rsidR="001F5708" w:rsidRPr="00102830">
        <w:rPr>
          <w:rFonts w:eastAsia="Calibri" w:cs="Arial"/>
          <w:bCs/>
          <w:szCs w:val="22"/>
          <w:lang w:bidi="ar-SA"/>
        </w:rPr>
        <w:t xml:space="preserve"> </w:t>
      </w:r>
      <w:r w:rsidR="001F5708">
        <w:rPr>
          <w:rFonts w:eastAsia="Calibri" w:cs="Arial"/>
          <w:bCs/>
          <w:szCs w:val="22"/>
          <w:lang w:bidi="ar-SA"/>
        </w:rPr>
        <w:t>‘Water’ is intended to include recycled water</w:t>
      </w:r>
      <w:r w:rsidR="007858F4">
        <w:rPr>
          <w:rFonts w:eastAsia="Calibri" w:cs="Arial"/>
          <w:bCs/>
          <w:szCs w:val="22"/>
          <w:lang w:bidi="ar-SA"/>
        </w:rPr>
        <w:t>,</w:t>
      </w:r>
      <w:r w:rsidR="001F5708">
        <w:rPr>
          <w:rFonts w:eastAsia="Calibri" w:cs="Arial"/>
          <w:bCs/>
          <w:szCs w:val="22"/>
          <w:lang w:bidi="ar-SA"/>
        </w:rPr>
        <w:t xml:space="preserve"> but </w:t>
      </w:r>
      <w:r w:rsidR="007858F4">
        <w:rPr>
          <w:rFonts w:eastAsia="Calibri" w:cs="Arial"/>
          <w:bCs/>
          <w:szCs w:val="22"/>
          <w:lang w:bidi="ar-SA"/>
        </w:rPr>
        <w:t xml:space="preserve">is </w:t>
      </w:r>
      <w:r w:rsidR="001F5708">
        <w:rPr>
          <w:rFonts w:eastAsia="Calibri" w:cs="Arial"/>
          <w:bCs/>
          <w:szCs w:val="22"/>
          <w:lang w:bidi="ar-SA"/>
        </w:rPr>
        <w:t xml:space="preserve">not </w:t>
      </w:r>
      <w:r w:rsidR="007858F4">
        <w:rPr>
          <w:rFonts w:eastAsia="Calibri" w:cs="Arial"/>
          <w:bCs/>
          <w:szCs w:val="22"/>
          <w:lang w:bidi="ar-SA"/>
        </w:rPr>
        <w:t xml:space="preserve">intended to </w:t>
      </w:r>
      <w:r w:rsidR="001F5708">
        <w:rPr>
          <w:rFonts w:eastAsia="Calibri" w:cs="Arial"/>
          <w:bCs/>
          <w:szCs w:val="22"/>
          <w:lang w:bidi="ar-SA"/>
        </w:rPr>
        <w:t>include falling rain.</w:t>
      </w:r>
    </w:p>
    <w:p w14:paraId="7D13AAAB" w14:textId="77777777" w:rsidR="001F5708" w:rsidRDefault="001F5708" w:rsidP="001F5708">
      <w:pPr>
        <w:widowControl/>
        <w:autoSpaceDE w:val="0"/>
        <w:autoSpaceDN w:val="0"/>
        <w:adjustRightInd w:val="0"/>
        <w:rPr>
          <w:rFonts w:eastAsia="Calibri" w:cs="Arial"/>
          <w:bCs/>
          <w:szCs w:val="22"/>
          <w:lang w:bidi="ar-SA"/>
        </w:rPr>
      </w:pPr>
    </w:p>
    <w:p w14:paraId="768769E3" w14:textId="092067DE" w:rsidR="001F5708" w:rsidRDefault="00410B61" w:rsidP="00410B61">
      <w:pPr>
        <w:widowControl/>
        <w:autoSpaceDE w:val="0"/>
        <w:autoSpaceDN w:val="0"/>
        <w:adjustRightInd w:val="0"/>
        <w:rPr>
          <w:rFonts w:eastAsia="Calibri" w:cs="Arial"/>
          <w:bCs/>
          <w:szCs w:val="22"/>
          <w:lang w:bidi="ar-SA"/>
        </w:rPr>
      </w:pPr>
      <w:r w:rsidRPr="000252FD">
        <w:rPr>
          <w:rFonts w:eastAsia="Calibri" w:cs="Arial"/>
          <w:b/>
          <w:bCs/>
          <w:szCs w:val="22"/>
          <w:lang w:bidi="ar-SA"/>
        </w:rPr>
        <w:t xml:space="preserve">Section </w:t>
      </w:r>
      <w:r>
        <w:rPr>
          <w:rFonts w:eastAsia="Calibri" w:cs="Arial"/>
          <w:b/>
          <w:bCs/>
          <w:szCs w:val="22"/>
          <w:lang w:bidi="ar-SA"/>
        </w:rPr>
        <w:t>6 [</w:t>
      </w:r>
      <w:r w:rsidR="00270696">
        <w:rPr>
          <w:rFonts w:eastAsia="Calibri" w:cs="Arial"/>
          <w:b/>
          <w:bCs/>
          <w:szCs w:val="22"/>
          <w:lang w:bidi="ar-SA"/>
        </w:rPr>
        <w:t xml:space="preserve">draft Standard </w:t>
      </w:r>
      <w:r w:rsidRPr="000252FD">
        <w:rPr>
          <w:b/>
          <w:color w:val="000000" w:themeColor="text1"/>
        </w:rPr>
        <w:t>4.2.</w:t>
      </w:r>
      <w:r>
        <w:rPr>
          <w:b/>
          <w:color w:val="000000" w:themeColor="text1"/>
        </w:rPr>
        <w:t>8 (leafy vegetables only)]</w:t>
      </w:r>
      <w:r w:rsidRPr="000252FD">
        <w:rPr>
          <w:b/>
          <w:color w:val="000000" w:themeColor="text1"/>
        </w:rPr>
        <w:t>:</w:t>
      </w:r>
      <w:r>
        <w:rPr>
          <w:color w:val="000000" w:themeColor="text1"/>
        </w:rPr>
        <w:t xml:space="preserve"> </w:t>
      </w:r>
      <w:r w:rsidR="009A18F7">
        <w:rPr>
          <w:color w:val="000000" w:themeColor="text1"/>
        </w:rPr>
        <w:t xml:space="preserve">This </w:t>
      </w:r>
      <w:r w:rsidR="00223C4E">
        <w:rPr>
          <w:color w:val="000000" w:themeColor="text1"/>
        </w:rPr>
        <w:t>provision</w:t>
      </w:r>
      <w:r w:rsidR="009A18F7">
        <w:rPr>
          <w:color w:val="000000" w:themeColor="text1"/>
        </w:rPr>
        <w:t xml:space="preserve"> </w:t>
      </w:r>
      <w:r w:rsidR="00A25720">
        <w:rPr>
          <w:color w:val="000000" w:themeColor="text1"/>
        </w:rPr>
        <w:t xml:space="preserve">would </w:t>
      </w:r>
      <w:r w:rsidR="001F5708">
        <w:rPr>
          <w:rFonts w:eastAsia="Calibri" w:cs="Arial"/>
          <w:bCs/>
          <w:szCs w:val="22"/>
          <w:lang w:bidi="ar-SA"/>
        </w:rPr>
        <w:t>require a producer and</w:t>
      </w:r>
      <w:r w:rsidR="001F5708" w:rsidRPr="00102830">
        <w:rPr>
          <w:rFonts w:eastAsia="Calibri" w:cs="Arial"/>
          <w:bCs/>
          <w:szCs w:val="22"/>
          <w:lang w:bidi="ar-SA"/>
        </w:rPr>
        <w:t xml:space="preserve"> </w:t>
      </w:r>
      <w:r w:rsidR="001F5708">
        <w:rPr>
          <w:rFonts w:eastAsia="Calibri" w:cs="Arial"/>
          <w:bCs/>
          <w:szCs w:val="22"/>
          <w:lang w:bidi="ar-SA"/>
        </w:rPr>
        <w:t>a primary processor</w:t>
      </w:r>
      <w:r w:rsidR="001F5708" w:rsidRPr="00102830">
        <w:rPr>
          <w:rFonts w:eastAsia="Calibri" w:cs="Arial"/>
          <w:bCs/>
          <w:szCs w:val="22"/>
          <w:lang w:bidi="ar-SA"/>
        </w:rPr>
        <w:t xml:space="preserve"> of </w:t>
      </w:r>
      <w:r w:rsidR="001F5708" w:rsidRPr="00410B61">
        <w:rPr>
          <w:rFonts w:eastAsia="Calibri" w:cs="Arial"/>
          <w:bCs/>
          <w:szCs w:val="22"/>
          <w:lang w:bidi="ar-SA"/>
        </w:rPr>
        <w:t>leafy</w:t>
      </w:r>
      <w:r w:rsidR="001F5708" w:rsidRPr="00102830">
        <w:rPr>
          <w:rFonts w:eastAsia="Calibri" w:cs="Arial"/>
          <w:bCs/>
          <w:szCs w:val="22"/>
          <w:lang w:bidi="ar-SA"/>
        </w:rPr>
        <w:t xml:space="preserve"> vegetables to </w:t>
      </w:r>
      <w:r w:rsidR="001F5708">
        <w:rPr>
          <w:rFonts w:eastAsia="Calibri" w:cs="Arial"/>
          <w:bCs/>
          <w:szCs w:val="22"/>
          <w:lang w:bidi="ar-SA"/>
        </w:rPr>
        <w:t>take all reasonable measures to</w:t>
      </w:r>
      <w:r w:rsidR="001F5708" w:rsidRPr="00102830">
        <w:rPr>
          <w:rFonts w:eastAsia="Calibri" w:cs="Arial"/>
          <w:bCs/>
          <w:szCs w:val="22"/>
          <w:lang w:bidi="ar-SA"/>
        </w:rPr>
        <w:t xml:space="preserve"> </w:t>
      </w:r>
      <w:r w:rsidR="001F5708">
        <w:rPr>
          <w:rFonts w:eastAsia="Calibri" w:cs="Arial"/>
          <w:bCs/>
          <w:szCs w:val="22"/>
          <w:lang w:bidi="ar-SA"/>
        </w:rPr>
        <w:t>ensure that</w:t>
      </w:r>
      <w:r w:rsidR="001F5708" w:rsidRPr="00102830">
        <w:rPr>
          <w:rFonts w:eastAsia="Calibri" w:cs="Arial"/>
          <w:bCs/>
          <w:szCs w:val="22"/>
          <w:lang w:bidi="ar-SA"/>
        </w:rPr>
        <w:t xml:space="preserve"> </w:t>
      </w:r>
      <w:r w:rsidR="001F5708">
        <w:rPr>
          <w:rFonts w:eastAsia="Calibri" w:cs="Arial"/>
          <w:bCs/>
          <w:szCs w:val="22"/>
          <w:lang w:bidi="ar-SA"/>
        </w:rPr>
        <w:t>specified inputs do not make l</w:t>
      </w:r>
      <w:r w:rsidR="001F5708" w:rsidRPr="00102830">
        <w:rPr>
          <w:rFonts w:eastAsia="Calibri" w:cs="Arial"/>
          <w:szCs w:val="22"/>
          <w:lang w:bidi="ar-SA"/>
        </w:rPr>
        <w:t>eafy vegetables</w:t>
      </w:r>
      <w:r w:rsidR="001F5708">
        <w:rPr>
          <w:rFonts w:eastAsia="Calibri" w:cs="Arial"/>
          <w:szCs w:val="22"/>
          <w:lang w:bidi="ar-SA"/>
        </w:rPr>
        <w:t xml:space="preserve"> </w:t>
      </w:r>
      <w:r w:rsidR="001F5708">
        <w:rPr>
          <w:rFonts w:eastAsia="Calibri" w:cs="Arial"/>
          <w:bCs/>
          <w:szCs w:val="22"/>
          <w:lang w:bidi="ar-SA"/>
        </w:rPr>
        <w:t>unacceptable.</w:t>
      </w:r>
      <w:r w:rsidR="001F5708" w:rsidRPr="00102830">
        <w:rPr>
          <w:rFonts w:eastAsia="Calibri" w:cs="Arial"/>
          <w:bCs/>
          <w:szCs w:val="22"/>
          <w:lang w:bidi="ar-SA"/>
        </w:rPr>
        <w:t xml:space="preserve"> </w:t>
      </w:r>
      <w:r w:rsidR="001F5708">
        <w:rPr>
          <w:rFonts w:eastAsia="Calibri" w:cs="Arial"/>
          <w:bCs/>
          <w:szCs w:val="22"/>
          <w:lang w:bidi="ar-SA"/>
        </w:rPr>
        <w:t xml:space="preserve">The specified inputs are </w:t>
      </w:r>
      <w:r w:rsidR="009A18F7">
        <w:rPr>
          <w:rFonts w:eastAsia="Calibri" w:cs="Arial"/>
          <w:bCs/>
          <w:szCs w:val="22"/>
          <w:lang w:bidi="ar-SA"/>
        </w:rPr>
        <w:t>seeds,</w:t>
      </w:r>
      <w:r w:rsidR="001F5708">
        <w:rPr>
          <w:rFonts w:eastAsia="Calibri" w:cs="Arial"/>
          <w:bCs/>
          <w:szCs w:val="22"/>
          <w:lang w:bidi="ar-SA"/>
        </w:rPr>
        <w:t xml:space="preserve"> </w:t>
      </w:r>
      <w:r w:rsidR="009A18F7">
        <w:rPr>
          <w:rFonts w:eastAsia="Calibri" w:cs="Arial"/>
          <w:bCs/>
          <w:szCs w:val="22"/>
          <w:lang w:bidi="ar-SA"/>
        </w:rPr>
        <w:t>seedlings,</w:t>
      </w:r>
      <w:r w:rsidR="001F5708">
        <w:rPr>
          <w:rFonts w:eastAsia="Calibri" w:cs="Arial"/>
          <w:bCs/>
          <w:szCs w:val="22"/>
          <w:lang w:bidi="ar-SA"/>
        </w:rPr>
        <w:t xml:space="preserve"> </w:t>
      </w:r>
      <w:r w:rsidR="009A18F7">
        <w:rPr>
          <w:rFonts w:eastAsia="Calibri" w:cs="Arial"/>
          <w:bCs/>
          <w:szCs w:val="22"/>
          <w:lang w:bidi="ar-SA"/>
        </w:rPr>
        <w:t>soil,</w:t>
      </w:r>
      <w:r w:rsidR="001F5708">
        <w:rPr>
          <w:rFonts w:eastAsia="Calibri" w:cs="Arial"/>
          <w:bCs/>
          <w:szCs w:val="22"/>
          <w:lang w:bidi="ar-SA"/>
        </w:rPr>
        <w:t xml:space="preserve"> </w:t>
      </w:r>
      <w:r w:rsidR="001F5708" w:rsidRPr="000D0790">
        <w:rPr>
          <w:rFonts w:eastAsia="Calibri" w:cs="Arial"/>
          <w:bCs/>
          <w:szCs w:val="22"/>
          <w:lang w:bidi="ar-SA"/>
        </w:rPr>
        <w:t>soil amendments (including manure, human biosolids</w:t>
      </w:r>
      <w:r w:rsidR="009A18F7">
        <w:rPr>
          <w:rFonts w:eastAsia="Calibri" w:cs="Arial"/>
          <w:bCs/>
          <w:szCs w:val="22"/>
          <w:lang w:bidi="ar-SA"/>
        </w:rPr>
        <w:t>, compost, and plant bio-waste),</w:t>
      </w:r>
      <w:r w:rsidR="001F5708">
        <w:rPr>
          <w:rFonts w:eastAsia="Calibri" w:cs="Arial"/>
          <w:bCs/>
          <w:szCs w:val="22"/>
          <w:lang w:bidi="ar-SA"/>
        </w:rPr>
        <w:t xml:space="preserve"> </w:t>
      </w:r>
      <w:r w:rsidR="009A18F7">
        <w:rPr>
          <w:rFonts w:eastAsia="Calibri" w:cs="Arial"/>
          <w:bCs/>
          <w:szCs w:val="22"/>
          <w:lang w:bidi="ar-SA"/>
        </w:rPr>
        <w:t>fertiliser,</w:t>
      </w:r>
      <w:r w:rsidR="001F5708" w:rsidRPr="000D0790">
        <w:rPr>
          <w:rFonts w:eastAsia="Calibri" w:cs="Arial"/>
          <w:bCs/>
          <w:szCs w:val="22"/>
          <w:lang w:bidi="ar-SA"/>
        </w:rPr>
        <w:t xml:space="preserve"> and</w:t>
      </w:r>
      <w:r w:rsidR="001F5708">
        <w:rPr>
          <w:rFonts w:eastAsia="Calibri" w:cs="Arial"/>
          <w:bCs/>
          <w:szCs w:val="22"/>
          <w:lang w:bidi="ar-SA"/>
        </w:rPr>
        <w:t xml:space="preserve"> </w:t>
      </w:r>
      <w:r w:rsidR="001F5708" w:rsidRPr="000D0790">
        <w:rPr>
          <w:rFonts w:eastAsia="Calibri" w:cs="Arial"/>
          <w:bCs/>
          <w:szCs w:val="22"/>
          <w:lang w:bidi="ar-SA"/>
        </w:rPr>
        <w:t>water</w:t>
      </w:r>
      <w:r w:rsidR="001F5708">
        <w:rPr>
          <w:rFonts w:eastAsia="Calibri" w:cs="Arial"/>
          <w:bCs/>
          <w:szCs w:val="22"/>
          <w:lang w:bidi="ar-SA"/>
        </w:rPr>
        <w:t>. ‘Water’ is intended to include recycled water</w:t>
      </w:r>
      <w:r w:rsidR="000A2995">
        <w:rPr>
          <w:rFonts w:eastAsia="Calibri" w:cs="Arial"/>
          <w:bCs/>
          <w:szCs w:val="22"/>
          <w:lang w:bidi="ar-SA"/>
        </w:rPr>
        <w:t>,</w:t>
      </w:r>
      <w:r w:rsidR="001F5708">
        <w:rPr>
          <w:rFonts w:eastAsia="Calibri" w:cs="Arial"/>
          <w:bCs/>
          <w:szCs w:val="22"/>
          <w:lang w:bidi="ar-SA"/>
        </w:rPr>
        <w:t xml:space="preserve"> but </w:t>
      </w:r>
      <w:r w:rsidR="000A2995">
        <w:rPr>
          <w:rFonts w:eastAsia="Calibri" w:cs="Arial"/>
          <w:bCs/>
          <w:szCs w:val="22"/>
          <w:lang w:bidi="ar-SA"/>
        </w:rPr>
        <w:t xml:space="preserve">is </w:t>
      </w:r>
      <w:r w:rsidR="001F5708">
        <w:rPr>
          <w:rFonts w:eastAsia="Calibri" w:cs="Arial"/>
          <w:bCs/>
          <w:szCs w:val="22"/>
          <w:lang w:bidi="ar-SA"/>
        </w:rPr>
        <w:t xml:space="preserve">not </w:t>
      </w:r>
      <w:r w:rsidR="000A2995">
        <w:rPr>
          <w:rFonts w:eastAsia="Calibri" w:cs="Arial"/>
          <w:bCs/>
          <w:szCs w:val="22"/>
          <w:lang w:bidi="ar-SA"/>
        </w:rPr>
        <w:t xml:space="preserve">intended to </w:t>
      </w:r>
      <w:r w:rsidR="001F5708">
        <w:rPr>
          <w:rFonts w:eastAsia="Calibri" w:cs="Arial"/>
          <w:bCs/>
          <w:szCs w:val="22"/>
          <w:lang w:bidi="ar-SA"/>
        </w:rPr>
        <w:t>include falling rain.</w:t>
      </w:r>
    </w:p>
    <w:p w14:paraId="43F62EC3" w14:textId="77777777" w:rsidR="001F5708" w:rsidRDefault="001F5708" w:rsidP="001F5708">
      <w:pPr>
        <w:widowControl/>
        <w:autoSpaceDE w:val="0"/>
        <w:autoSpaceDN w:val="0"/>
        <w:adjustRightInd w:val="0"/>
        <w:rPr>
          <w:rFonts w:eastAsia="Calibri" w:cs="Arial"/>
          <w:bCs/>
          <w:szCs w:val="22"/>
          <w:lang w:bidi="ar-SA"/>
        </w:rPr>
      </w:pPr>
    </w:p>
    <w:p w14:paraId="566CCE13" w14:textId="3631326B" w:rsidR="001F5708" w:rsidRDefault="00410B61" w:rsidP="001F5708">
      <w:pPr>
        <w:widowControl/>
        <w:autoSpaceDE w:val="0"/>
        <w:autoSpaceDN w:val="0"/>
        <w:adjustRightInd w:val="0"/>
        <w:rPr>
          <w:rFonts w:eastAsia="Calibri" w:cs="Arial"/>
          <w:bCs/>
          <w:szCs w:val="22"/>
          <w:lang w:bidi="ar-SA"/>
        </w:rPr>
      </w:pPr>
      <w:r w:rsidRPr="000252FD">
        <w:rPr>
          <w:rFonts w:eastAsia="Calibri" w:cs="Arial"/>
          <w:b/>
          <w:bCs/>
          <w:szCs w:val="22"/>
          <w:lang w:bidi="ar-SA"/>
        </w:rPr>
        <w:t xml:space="preserve">Section </w:t>
      </w:r>
      <w:r>
        <w:rPr>
          <w:rFonts w:eastAsia="Calibri" w:cs="Arial"/>
          <w:b/>
          <w:bCs/>
          <w:szCs w:val="22"/>
          <w:lang w:bidi="ar-SA"/>
        </w:rPr>
        <w:t>6 [</w:t>
      </w:r>
      <w:r w:rsidR="00270696">
        <w:rPr>
          <w:rFonts w:eastAsia="Calibri" w:cs="Arial"/>
          <w:b/>
          <w:bCs/>
          <w:szCs w:val="22"/>
          <w:lang w:bidi="ar-SA"/>
        </w:rPr>
        <w:t>draft Standard</w:t>
      </w:r>
      <w:r w:rsidR="000A2995">
        <w:rPr>
          <w:rFonts w:eastAsia="Calibri" w:cs="Arial"/>
          <w:b/>
          <w:bCs/>
          <w:szCs w:val="22"/>
          <w:lang w:bidi="ar-SA"/>
        </w:rPr>
        <w:t xml:space="preserve"> </w:t>
      </w:r>
      <w:r w:rsidRPr="000252FD">
        <w:rPr>
          <w:b/>
          <w:color w:val="000000" w:themeColor="text1"/>
        </w:rPr>
        <w:t>4.2.</w:t>
      </w:r>
      <w:r>
        <w:rPr>
          <w:b/>
          <w:color w:val="000000" w:themeColor="text1"/>
        </w:rPr>
        <w:t>9 (melons only)]</w:t>
      </w:r>
      <w:r w:rsidRPr="000252FD">
        <w:rPr>
          <w:b/>
          <w:color w:val="000000" w:themeColor="text1"/>
        </w:rPr>
        <w:t>:</w:t>
      </w:r>
      <w:r>
        <w:rPr>
          <w:color w:val="000000" w:themeColor="text1"/>
        </w:rPr>
        <w:t xml:space="preserve"> </w:t>
      </w:r>
      <w:r w:rsidR="006D7B1C">
        <w:rPr>
          <w:color w:val="000000" w:themeColor="text1"/>
        </w:rPr>
        <w:t xml:space="preserve">This </w:t>
      </w:r>
      <w:r w:rsidR="00223C4E">
        <w:rPr>
          <w:color w:val="000000" w:themeColor="text1"/>
        </w:rPr>
        <w:t>provision</w:t>
      </w:r>
      <w:r w:rsidR="006D7B1C">
        <w:rPr>
          <w:color w:val="000000" w:themeColor="text1"/>
        </w:rPr>
        <w:t xml:space="preserve"> </w:t>
      </w:r>
      <w:r w:rsidR="00A25720">
        <w:rPr>
          <w:color w:val="000000" w:themeColor="text1"/>
        </w:rPr>
        <w:t xml:space="preserve">would </w:t>
      </w:r>
      <w:r w:rsidR="001F5708">
        <w:rPr>
          <w:rFonts w:eastAsia="Calibri" w:cs="Arial"/>
          <w:bCs/>
          <w:szCs w:val="22"/>
          <w:lang w:bidi="ar-SA"/>
        </w:rPr>
        <w:t>require a primary producer and</w:t>
      </w:r>
      <w:r w:rsidR="001F5708" w:rsidRPr="00102830">
        <w:rPr>
          <w:rFonts w:eastAsia="Calibri" w:cs="Arial"/>
          <w:bCs/>
          <w:szCs w:val="22"/>
          <w:lang w:bidi="ar-SA"/>
        </w:rPr>
        <w:t xml:space="preserve"> </w:t>
      </w:r>
      <w:r w:rsidR="001F5708">
        <w:rPr>
          <w:rFonts w:eastAsia="Calibri" w:cs="Arial"/>
          <w:bCs/>
          <w:szCs w:val="22"/>
          <w:lang w:bidi="ar-SA"/>
        </w:rPr>
        <w:t>a primary processor</w:t>
      </w:r>
      <w:r w:rsidR="001F5708" w:rsidRPr="00102830">
        <w:rPr>
          <w:rFonts w:eastAsia="Calibri" w:cs="Arial"/>
          <w:bCs/>
          <w:szCs w:val="22"/>
          <w:lang w:bidi="ar-SA"/>
        </w:rPr>
        <w:t xml:space="preserve"> of </w:t>
      </w:r>
      <w:r w:rsidR="001F5708" w:rsidRPr="00410B61">
        <w:rPr>
          <w:rFonts w:eastAsia="Calibri" w:cs="Arial"/>
          <w:bCs/>
          <w:szCs w:val="22"/>
          <w:lang w:bidi="ar-SA"/>
        </w:rPr>
        <w:t>melons</w:t>
      </w:r>
      <w:r w:rsidR="001F5708" w:rsidRPr="00102830">
        <w:rPr>
          <w:rFonts w:eastAsia="Calibri" w:cs="Arial"/>
          <w:bCs/>
          <w:szCs w:val="22"/>
          <w:lang w:bidi="ar-SA"/>
        </w:rPr>
        <w:t xml:space="preserve"> to </w:t>
      </w:r>
      <w:r w:rsidR="001F5708">
        <w:rPr>
          <w:rFonts w:eastAsia="Calibri" w:cs="Arial"/>
          <w:bCs/>
          <w:szCs w:val="22"/>
          <w:lang w:bidi="ar-SA"/>
        </w:rPr>
        <w:t>take all reasonable measures to</w:t>
      </w:r>
      <w:r w:rsidR="001F5708" w:rsidRPr="00102830">
        <w:rPr>
          <w:rFonts w:eastAsia="Calibri" w:cs="Arial"/>
          <w:bCs/>
          <w:szCs w:val="22"/>
          <w:lang w:bidi="ar-SA"/>
        </w:rPr>
        <w:t xml:space="preserve"> </w:t>
      </w:r>
      <w:r w:rsidR="001F5708">
        <w:rPr>
          <w:rFonts w:eastAsia="Calibri" w:cs="Arial"/>
          <w:bCs/>
          <w:szCs w:val="22"/>
          <w:lang w:bidi="ar-SA"/>
        </w:rPr>
        <w:t>ensure that</w:t>
      </w:r>
      <w:r w:rsidR="001F5708" w:rsidRPr="00102830">
        <w:rPr>
          <w:rFonts w:eastAsia="Calibri" w:cs="Arial"/>
          <w:bCs/>
          <w:szCs w:val="22"/>
          <w:lang w:bidi="ar-SA"/>
        </w:rPr>
        <w:t xml:space="preserve"> </w:t>
      </w:r>
      <w:r w:rsidR="001F5708">
        <w:rPr>
          <w:rFonts w:eastAsia="Calibri" w:cs="Arial"/>
          <w:bCs/>
          <w:szCs w:val="22"/>
          <w:lang w:bidi="ar-SA"/>
        </w:rPr>
        <w:t xml:space="preserve">specified inputs do not make </w:t>
      </w:r>
      <w:r w:rsidR="001F5708" w:rsidRPr="00102830">
        <w:rPr>
          <w:rFonts w:eastAsia="Calibri" w:cs="Arial"/>
          <w:szCs w:val="22"/>
          <w:lang w:bidi="ar-SA"/>
        </w:rPr>
        <w:t>melons</w:t>
      </w:r>
      <w:r w:rsidR="001F5708">
        <w:rPr>
          <w:rFonts w:eastAsia="Calibri" w:cs="Arial"/>
          <w:szCs w:val="22"/>
          <w:lang w:bidi="ar-SA"/>
        </w:rPr>
        <w:t xml:space="preserve"> </w:t>
      </w:r>
      <w:r w:rsidR="001F5708">
        <w:rPr>
          <w:rFonts w:eastAsia="Calibri" w:cs="Arial"/>
          <w:bCs/>
          <w:szCs w:val="22"/>
          <w:lang w:bidi="ar-SA"/>
        </w:rPr>
        <w:t>unacceptable.</w:t>
      </w:r>
      <w:r w:rsidR="001F5708" w:rsidRPr="00102830">
        <w:rPr>
          <w:rFonts w:eastAsia="Calibri" w:cs="Arial"/>
          <w:bCs/>
          <w:szCs w:val="22"/>
          <w:lang w:bidi="ar-SA"/>
        </w:rPr>
        <w:t xml:space="preserve"> </w:t>
      </w:r>
      <w:r w:rsidR="001F5708">
        <w:rPr>
          <w:rFonts w:eastAsia="Calibri" w:cs="Arial"/>
          <w:bCs/>
          <w:szCs w:val="22"/>
          <w:lang w:bidi="ar-SA"/>
        </w:rPr>
        <w:t xml:space="preserve">The specified inputs are </w:t>
      </w:r>
      <w:r w:rsidR="001F5708" w:rsidRPr="000D0790">
        <w:rPr>
          <w:rFonts w:eastAsia="Calibri" w:cs="Arial"/>
          <w:bCs/>
          <w:szCs w:val="22"/>
          <w:lang w:bidi="ar-SA"/>
        </w:rPr>
        <w:t>seeds;</w:t>
      </w:r>
      <w:r w:rsidR="001F5708">
        <w:rPr>
          <w:rFonts w:eastAsia="Calibri" w:cs="Arial"/>
          <w:bCs/>
          <w:szCs w:val="22"/>
          <w:lang w:bidi="ar-SA"/>
        </w:rPr>
        <w:t xml:space="preserve"> </w:t>
      </w:r>
      <w:r w:rsidR="001F5708" w:rsidRPr="000D0790">
        <w:rPr>
          <w:rFonts w:eastAsia="Calibri" w:cs="Arial"/>
          <w:bCs/>
          <w:szCs w:val="22"/>
          <w:lang w:bidi="ar-SA"/>
        </w:rPr>
        <w:t>seedlings;</w:t>
      </w:r>
      <w:r w:rsidR="001F5708">
        <w:rPr>
          <w:rFonts w:eastAsia="Calibri" w:cs="Arial"/>
          <w:bCs/>
          <w:szCs w:val="22"/>
          <w:lang w:bidi="ar-SA"/>
        </w:rPr>
        <w:t xml:space="preserve"> </w:t>
      </w:r>
      <w:r w:rsidR="001F5708" w:rsidRPr="000D0790">
        <w:rPr>
          <w:rFonts w:eastAsia="Calibri" w:cs="Arial"/>
          <w:bCs/>
          <w:szCs w:val="22"/>
          <w:lang w:bidi="ar-SA"/>
        </w:rPr>
        <w:t>soil;</w:t>
      </w:r>
      <w:r w:rsidR="001F5708">
        <w:rPr>
          <w:rFonts w:eastAsia="Calibri" w:cs="Arial"/>
          <w:bCs/>
          <w:szCs w:val="22"/>
          <w:lang w:bidi="ar-SA"/>
        </w:rPr>
        <w:t xml:space="preserve"> </w:t>
      </w:r>
      <w:r w:rsidR="001F5708" w:rsidRPr="000D0790">
        <w:rPr>
          <w:rFonts w:eastAsia="Calibri" w:cs="Arial"/>
          <w:bCs/>
          <w:szCs w:val="22"/>
          <w:lang w:bidi="ar-SA"/>
        </w:rPr>
        <w:t>soil amendments (including manure, human biosolids, compost, and plant bio-waste);</w:t>
      </w:r>
      <w:r w:rsidR="001F5708">
        <w:rPr>
          <w:rFonts w:eastAsia="Calibri" w:cs="Arial"/>
          <w:bCs/>
          <w:szCs w:val="22"/>
          <w:lang w:bidi="ar-SA"/>
        </w:rPr>
        <w:t xml:space="preserve"> </w:t>
      </w:r>
      <w:r w:rsidR="001F5708" w:rsidRPr="000D0790">
        <w:rPr>
          <w:rFonts w:eastAsia="Calibri" w:cs="Arial"/>
          <w:bCs/>
          <w:szCs w:val="22"/>
          <w:lang w:bidi="ar-SA"/>
        </w:rPr>
        <w:t>fertiliser; and</w:t>
      </w:r>
      <w:r w:rsidR="001F5708">
        <w:rPr>
          <w:rFonts w:eastAsia="Calibri" w:cs="Arial"/>
          <w:bCs/>
          <w:szCs w:val="22"/>
          <w:lang w:bidi="ar-SA"/>
        </w:rPr>
        <w:t xml:space="preserve"> </w:t>
      </w:r>
      <w:r w:rsidR="001F5708" w:rsidRPr="000D0790">
        <w:rPr>
          <w:rFonts w:eastAsia="Calibri" w:cs="Arial"/>
          <w:bCs/>
          <w:szCs w:val="22"/>
          <w:lang w:bidi="ar-SA"/>
        </w:rPr>
        <w:t>water</w:t>
      </w:r>
      <w:r w:rsidR="001F5708">
        <w:rPr>
          <w:rFonts w:eastAsia="Calibri" w:cs="Arial"/>
          <w:bCs/>
          <w:szCs w:val="22"/>
          <w:lang w:bidi="ar-SA"/>
        </w:rPr>
        <w:t>. ‘Water’ is intended to include recycled water</w:t>
      </w:r>
      <w:r w:rsidR="007858F4">
        <w:rPr>
          <w:rFonts w:eastAsia="Calibri" w:cs="Arial"/>
          <w:bCs/>
          <w:szCs w:val="22"/>
          <w:lang w:bidi="ar-SA"/>
        </w:rPr>
        <w:t>,</w:t>
      </w:r>
      <w:r w:rsidR="001F5708">
        <w:rPr>
          <w:rFonts w:eastAsia="Calibri" w:cs="Arial"/>
          <w:bCs/>
          <w:szCs w:val="22"/>
          <w:lang w:bidi="ar-SA"/>
        </w:rPr>
        <w:t xml:space="preserve"> but </w:t>
      </w:r>
      <w:r w:rsidR="007858F4">
        <w:rPr>
          <w:rFonts w:eastAsia="Calibri" w:cs="Arial"/>
          <w:bCs/>
          <w:szCs w:val="22"/>
          <w:lang w:bidi="ar-SA"/>
        </w:rPr>
        <w:t xml:space="preserve">is </w:t>
      </w:r>
      <w:r w:rsidR="001F5708">
        <w:rPr>
          <w:rFonts w:eastAsia="Calibri" w:cs="Arial"/>
          <w:bCs/>
          <w:szCs w:val="22"/>
          <w:lang w:bidi="ar-SA"/>
        </w:rPr>
        <w:t>not</w:t>
      </w:r>
      <w:r w:rsidR="007858F4">
        <w:rPr>
          <w:rFonts w:eastAsia="Calibri" w:cs="Arial"/>
          <w:bCs/>
          <w:szCs w:val="22"/>
          <w:lang w:bidi="ar-SA"/>
        </w:rPr>
        <w:t xml:space="preserve"> intended to</w:t>
      </w:r>
      <w:r w:rsidR="001F5708">
        <w:rPr>
          <w:rFonts w:eastAsia="Calibri" w:cs="Arial"/>
          <w:bCs/>
          <w:szCs w:val="22"/>
          <w:lang w:bidi="ar-SA"/>
        </w:rPr>
        <w:t xml:space="preserve"> include falling rain.</w:t>
      </w:r>
    </w:p>
    <w:p w14:paraId="25065B9F" w14:textId="052B0F52" w:rsidR="001F5708" w:rsidRPr="00FD21E2" w:rsidRDefault="001F5708" w:rsidP="001F5708">
      <w:pPr>
        <w:widowControl/>
        <w:autoSpaceDE w:val="0"/>
        <w:autoSpaceDN w:val="0"/>
        <w:adjustRightInd w:val="0"/>
        <w:rPr>
          <w:rFonts w:eastAsia="Calibri" w:cs="Arial"/>
          <w:szCs w:val="22"/>
          <w:lang w:bidi="ar-SA"/>
        </w:rPr>
      </w:pPr>
    </w:p>
    <w:p w14:paraId="0DDEB953" w14:textId="698803B0" w:rsidR="001F5708" w:rsidRDefault="001F5708" w:rsidP="00E256FF">
      <w:pPr>
        <w:autoSpaceDE w:val="0"/>
        <w:autoSpaceDN w:val="0"/>
        <w:adjustRightInd w:val="0"/>
        <w:rPr>
          <w:rFonts w:cs="Arial"/>
        </w:rPr>
      </w:pPr>
      <w:r>
        <w:rPr>
          <w:rFonts w:eastAsia="Calibri" w:cs="Arial"/>
          <w:b/>
          <w:bCs/>
          <w:szCs w:val="22"/>
          <w:lang w:bidi="ar-SA"/>
        </w:rPr>
        <w:t xml:space="preserve">Section </w:t>
      </w:r>
      <w:r w:rsidR="006D7B1C">
        <w:rPr>
          <w:rFonts w:eastAsia="Calibri" w:cs="Arial"/>
          <w:b/>
          <w:bCs/>
          <w:szCs w:val="22"/>
          <w:lang w:bidi="ar-SA"/>
        </w:rPr>
        <w:t xml:space="preserve">7 </w:t>
      </w:r>
      <w:r w:rsidR="007C7BF2">
        <w:rPr>
          <w:rFonts w:eastAsia="Calibri" w:cs="Arial"/>
          <w:b/>
          <w:bCs/>
          <w:szCs w:val="22"/>
          <w:lang w:bidi="ar-SA"/>
        </w:rPr>
        <w:t xml:space="preserve">[draft Standard </w:t>
      </w:r>
      <w:r w:rsidR="006D7B1C">
        <w:rPr>
          <w:rFonts w:eastAsia="Calibri" w:cs="Arial"/>
          <w:b/>
          <w:bCs/>
          <w:szCs w:val="22"/>
          <w:lang w:bidi="ar-SA"/>
        </w:rPr>
        <w:t>4.2.7 (berries</w:t>
      </w:r>
      <w:r w:rsidR="006343E5">
        <w:rPr>
          <w:rFonts w:eastAsia="Calibri" w:cs="Arial"/>
          <w:b/>
          <w:bCs/>
          <w:szCs w:val="22"/>
          <w:lang w:bidi="ar-SA"/>
        </w:rPr>
        <w:t>)] and s</w:t>
      </w:r>
      <w:r>
        <w:rPr>
          <w:rFonts w:eastAsia="Calibri" w:cs="Arial"/>
          <w:b/>
          <w:bCs/>
          <w:szCs w:val="22"/>
          <w:lang w:bidi="ar-SA"/>
        </w:rPr>
        <w:t xml:space="preserve">ection </w:t>
      </w:r>
      <w:r w:rsidR="006D7B1C">
        <w:rPr>
          <w:rFonts w:eastAsia="Calibri" w:cs="Arial"/>
          <w:b/>
          <w:bCs/>
          <w:szCs w:val="22"/>
          <w:lang w:bidi="ar-SA"/>
        </w:rPr>
        <w:t xml:space="preserve">9 </w:t>
      </w:r>
      <w:r w:rsidR="007C7BF2">
        <w:rPr>
          <w:rFonts w:eastAsia="Calibri" w:cs="Arial"/>
          <w:b/>
          <w:bCs/>
          <w:szCs w:val="22"/>
          <w:lang w:bidi="ar-SA"/>
        </w:rPr>
        <w:t>[draft Standard</w:t>
      </w:r>
      <w:r w:rsidR="006343E5">
        <w:rPr>
          <w:rFonts w:eastAsia="Calibri" w:cs="Arial"/>
          <w:b/>
          <w:bCs/>
          <w:szCs w:val="22"/>
          <w:lang w:bidi="ar-SA"/>
        </w:rPr>
        <w:t>s</w:t>
      </w:r>
      <w:r w:rsidR="007C7BF2">
        <w:rPr>
          <w:rFonts w:eastAsia="Calibri" w:cs="Arial"/>
          <w:b/>
          <w:bCs/>
          <w:szCs w:val="22"/>
          <w:lang w:bidi="ar-SA"/>
        </w:rPr>
        <w:t xml:space="preserve"> </w:t>
      </w:r>
      <w:r>
        <w:rPr>
          <w:rFonts w:eastAsia="Calibri" w:cs="Arial"/>
          <w:b/>
          <w:bCs/>
          <w:szCs w:val="22"/>
          <w:lang w:bidi="ar-SA"/>
        </w:rPr>
        <w:t>4.2.8</w:t>
      </w:r>
      <w:r w:rsidR="006D7B1C">
        <w:rPr>
          <w:rFonts w:eastAsia="Calibri" w:cs="Arial"/>
          <w:b/>
          <w:bCs/>
          <w:szCs w:val="22"/>
          <w:lang w:bidi="ar-SA"/>
        </w:rPr>
        <w:t xml:space="preserve"> (leafy vegetables)</w:t>
      </w:r>
      <w:r w:rsidR="006343E5">
        <w:rPr>
          <w:rFonts w:eastAsia="Calibri" w:cs="Arial"/>
          <w:b/>
          <w:bCs/>
          <w:szCs w:val="22"/>
          <w:lang w:bidi="ar-SA"/>
        </w:rPr>
        <w:t xml:space="preserve"> and </w:t>
      </w:r>
      <w:r w:rsidR="006D7B1C">
        <w:rPr>
          <w:rFonts w:eastAsia="Calibri" w:cs="Arial"/>
          <w:b/>
          <w:bCs/>
          <w:szCs w:val="22"/>
          <w:lang w:bidi="ar-SA"/>
        </w:rPr>
        <w:t>4.2.9 (melons)</w:t>
      </w:r>
      <w:r w:rsidR="007C7BF2">
        <w:rPr>
          <w:rFonts w:eastAsia="Calibri" w:cs="Arial"/>
          <w:b/>
          <w:bCs/>
          <w:szCs w:val="22"/>
          <w:lang w:bidi="ar-SA"/>
        </w:rPr>
        <w:t>]</w:t>
      </w:r>
      <w:r w:rsidR="006D7B1C">
        <w:rPr>
          <w:rFonts w:eastAsia="Calibri" w:cs="Arial"/>
          <w:b/>
          <w:bCs/>
          <w:szCs w:val="22"/>
          <w:lang w:bidi="ar-SA"/>
        </w:rPr>
        <w:t xml:space="preserve">: </w:t>
      </w:r>
      <w:r w:rsidR="006D7B1C" w:rsidRPr="006D7B1C">
        <w:rPr>
          <w:rFonts w:eastAsia="Calibri" w:cs="Arial"/>
          <w:bCs/>
          <w:szCs w:val="22"/>
          <w:lang w:bidi="ar-SA"/>
        </w:rPr>
        <w:t xml:space="preserve">These </w:t>
      </w:r>
      <w:r w:rsidR="00392E9E">
        <w:rPr>
          <w:rFonts w:eastAsia="Calibri" w:cs="Arial"/>
          <w:bCs/>
          <w:szCs w:val="22"/>
          <w:lang w:bidi="ar-SA"/>
        </w:rPr>
        <w:t>provision</w:t>
      </w:r>
      <w:r w:rsidR="00392E9E" w:rsidRPr="006D7B1C">
        <w:rPr>
          <w:rFonts w:eastAsia="Calibri" w:cs="Arial"/>
          <w:bCs/>
          <w:szCs w:val="22"/>
          <w:lang w:bidi="ar-SA"/>
        </w:rPr>
        <w:t xml:space="preserve">s </w:t>
      </w:r>
      <w:r w:rsidR="006D7B1C">
        <w:rPr>
          <w:rFonts w:eastAsia="Calibri" w:cs="Arial"/>
          <w:bCs/>
          <w:szCs w:val="22"/>
          <w:lang w:bidi="ar-SA"/>
        </w:rPr>
        <w:t>deal</w:t>
      </w:r>
      <w:r>
        <w:rPr>
          <w:rFonts w:eastAsia="Calibri" w:cs="Arial"/>
          <w:bCs/>
          <w:szCs w:val="22"/>
          <w:lang w:bidi="ar-SA"/>
        </w:rPr>
        <w:t xml:space="preserve"> with premises and equipment. </w:t>
      </w:r>
      <w:r w:rsidRPr="006D7B1C">
        <w:rPr>
          <w:rFonts w:eastAsia="Calibri" w:cs="Arial"/>
          <w:bCs/>
          <w:color w:val="000000" w:themeColor="text1"/>
          <w:szCs w:val="22"/>
          <w:lang w:bidi="ar-SA"/>
        </w:rPr>
        <w:t xml:space="preserve">Subsection </w:t>
      </w:r>
      <w:r w:rsidR="006D7B1C" w:rsidRPr="006D7B1C">
        <w:rPr>
          <w:rFonts w:eastAsia="Calibri" w:cs="Arial"/>
          <w:bCs/>
          <w:color w:val="000000" w:themeColor="text1"/>
          <w:szCs w:val="22"/>
          <w:lang w:bidi="ar-SA"/>
        </w:rPr>
        <w:t xml:space="preserve">(1) </w:t>
      </w:r>
      <w:r w:rsidR="00392E9E">
        <w:rPr>
          <w:rFonts w:eastAsia="Calibri" w:cs="Arial"/>
          <w:bCs/>
          <w:color w:val="000000" w:themeColor="text1"/>
          <w:szCs w:val="22"/>
          <w:lang w:bidi="ar-SA"/>
        </w:rPr>
        <w:t xml:space="preserve">of each provision </w:t>
      </w:r>
      <w:r w:rsidR="00A25720">
        <w:rPr>
          <w:rFonts w:eastAsia="Calibri" w:cs="Arial"/>
          <w:bCs/>
          <w:color w:val="000000" w:themeColor="text1"/>
          <w:szCs w:val="22"/>
          <w:lang w:bidi="ar-SA"/>
        </w:rPr>
        <w:t xml:space="preserve">would </w:t>
      </w:r>
      <w:r w:rsidR="009A18F7">
        <w:rPr>
          <w:rFonts w:cs="Arial"/>
          <w:color w:val="000000" w:themeColor="text1"/>
          <w:lang w:val="en-US"/>
        </w:rPr>
        <w:t>require</w:t>
      </w:r>
      <w:r w:rsidRPr="006D7B1C">
        <w:rPr>
          <w:rFonts w:cs="Arial"/>
          <w:color w:val="000000" w:themeColor="text1"/>
          <w:lang w:val="en-US"/>
        </w:rPr>
        <w:t xml:space="preserve"> </w:t>
      </w:r>
      <w:r>
        <w:rPr>
          <w:rFonts w:cs="Arial"/>
          <w:lang w:val="en-US"/>
        </w:rPr>
        <w:t xml:space="preserve">a </w:t>
      </w:r>
      <w:r>
        <w:t xml:space="preserve">primary horticulture producer and a primary horticulture processor to </w:t>
      </w:r>
      <w:r w:rsidRPr="00E84CB6">
        <w:rPr>
          <w:rFonts w:cs="Arial"/>
          <w:lang w:val="en-US"/>
        </w:rPr>
        <w:t>take all reasonable measures to ensure that premises and equipment are designed, constructed, maintained and operated in a way that allows for effective cleaning and sanitisation of the premises and equipment</w:t>
      </w:r>
      <w:r w:rsidR="00392E9E">
        <w:rPr>
          <w:rFonts w:cs="Arial"/>
          <w:lang w:val="en-US"/>
        </w:rPr>
        <w:t>;</w:t>
      </w:r>
      <w:r w:rsidRPr="00E84CB6">
        <w:rPr>
          <w:rFonts w:cs="Arial"/>
          <w:lang w:val="en-US"/>
        </w:rPr>
        <w:t xml:space="preserve"> and</w:t>
      </w:r>
      <w:r>
        <w:rPr>
          <w:rFonts w:cs="Arial"/>
          <w:lang w:val="en-US"/>
        </w:rPr>
        <w:t xml:space="preserve"> </w:t>
      </w:r>
      <w:r w:rsidRPr="00E84CB6">
        <w:rPr>
          <w:rFonts w:cs="Arial"/>
          <w:lang w:val="en-US"/>
        </w:rPr>
        <w:t xml:space="preserve">does not make </w:t>
      </w:r>
      <w:r w:rsidR="009A18F7">
        <w:rPr>
          <w:rFonts w:cs="Arial"/>
          <w:color w:val="000000" w:themeColor="text1"/>
          <w:lang w:val="en-US"/>
        </w:rPr>
        <w:t>berries</w:t>
      </w:r>
      <w:r w:rsidR="00392E9E">
        <w:rPr>
          <w:rFonts w:cs="Arial"/>
          <w:color w:val="000000" w:themeColor="text1"/>
          <w:lang w:val="en-US"/>
        </w:rPr>
        <w:t xml:space="preserve"> </w:t>
      </w:r>
      <w:r w:rsidR="00E256FF">
        <w:rPr>
          <w:rFonts w:cs="Arial"/>
          <w:color w:val="000000" w:themeColor="text1"/>
          <w:lang w:val="en-US"/>
        </w:rPr>
        <w:t>/</w:t>
      </w:r>
      <w:r w:rsidR="009A18F7">
        <w:rPr>
          <w:rFonts w:cs="Arial"/>
          <w:color w:val="000000" w:themeColor="text1"/>
          <w:lang w:val="en-US"/>
        </w:rPr>
        <w:t xml:space="preserve"> </w:t>
      </w:r>
      <w:r w:rsidRPr="006D7B1C">
        <w:rPr>
          <w:rFonts w:cs="Arial"/>
          <w:color w:val="000000" w:themeColor="text1"/>
          <w:lang w:val="en-US"/>
        </w:rPr>
        <w:t>leafy vegetables</w:t>
      </w:r>
      <w:r w:rsidR="00392E9E">
        <w:rPr>
          <w:rFonts w:cs="Arial"/>
          <w:color w:val="000000" w:themeColor="text1"/>
          <w:lang w:val="en-US"/>
        </w:rPr>
        <w:t xml:space="preserve"> </w:t>
      </w:r>
      <w:r w:rsidR="00E256FF">
        <w:rPr>
          <w:rFonts w:cs="Arial"/>
          <w:color w:val="000000" w:themeColor="text1"/>
          <w:lang w:val="en-US"/>
        </w:rPr>
        <w:t>/</w:t>
      </w:r>
      <w:r w:rsidR="009A18F7">
        <w:rPr>
          <w:rFonts w:cs="Arial"/>
          <w:color w:val="000000" w:themeColor="text1"/>
          <w:lang w:val="en-US"/>
        </w:rPr>
        <w:t xml:space="preserve"> </w:t>
      </w:r>
      <w:r w:rsidR="006D7B1C" w:rsidRPr="006D7B1C">
        <w:rPr>
          <w:rFonts w:cs="Arial"/>
          <w:color w:val="000000" w:themeColor="text1"/>
          <w:lang w:val="en-US"/>
        </w:rPr>
        <w:t xml:space="preserve"> </w:t>
      </w:r>
      <w:r w:rsidRPr="006D7B1C">
        <w:rPr>
          <w:rFonts w:cs="Arial"/>
          <w:color w:val="000000" w:themeColor="text1"/>
          <w:lang w:val="en-US"/>
        </w:rPr>
        <w:t>melons unacceptable</w:t>
      </w:r>
      <w:r>
        <w:rPr>
          <w:rFonts w:cs="Arial"/>
          <w:lang w:val="en-US"/>
        </w:rPr>
        <w:t xml:space="preserve">. Subsection (2) </w:t>
      </w:r>
      <w:r w:rsidR="00392E9E">
        <w:rPr>
          <w:rFonts w:cs="Arial"/>
          <w:lang w:val="en-US"/>
        </w:rPr>
        <w:t>of each provision</w:t>
      </w:r>
      <w:r w:rsidR="00A25720">
        <w:rPr>
          <w:rFonts w:cs="Arial"/>
          <w:lang w:val="en-US"/>
        </w:rPr>
        <w:t xml:space="preserve"> would </w:t>
      </w:r>
      <w:r w:rsidR="00392E9E">
        <w:rPr>
          <w:rFonts w:cs="Arial"/>
          <w:lang w:val="en-US"/>
        </w:rPr>
        <w:t xml:space="preserve"> </w:t>
      </w:r>
      <w:r>
        <w:rPr>
          <w:rFonts w:cs="Arial"/>
          <w:lang w:val="en-US"/>
        </w:rPr>
        <w:t>require a</w:t>
      </w:r>
      <w:r>
        <w:t xml:space="preserve"> primary horticulture producer and a primary horticulture processor to ensure that premises and equipment are kept clean, sanitised and in good repair to the extent required to ensure that </w:t>
      </w:r>
      <w:r w:rsidR="009A18F7">
        <w:rPr>
          <w:rFonts w:cs="Arial"/>
          <w:color w:val="000000" w:themeColor="text1"/>
          <w:lang w:val="en-US"/>
        </w:rPr>
        <w:t>berries</w:t>
      </w:r>
      <w:r w:rsidR="00392E9E">
        <w:rPr>
          <w:rFonts w:cs="Arial"/>
          <w:color w:val="000000" w:themeColor="text1"/>
          <w:lang w:val="en-US"/>
        </w:rPr>
        <w:t xml:space="preserve"> </w:t>
      </w:r>
      <w:r w:rsidR="00E256FF">
        <w:rPr>
          <w:rFonts w:cs="Arial"/>
          <w:color w:val="000000" w:themeColor="text1"/>
          <w:lang w:val="en-US"/>
        </w:rPr>
        <w:t>/</w:t>
      </w:r>
      <w:r w:rsidR="006D7B1C" w:rsidRPr="006D7B1C">
        <w:rPr>
          <w:rFonts w:cs="Arial"/>
          <w:color w:val="000000" w:themeColor="text1"/>
          <w:lang w:val="en-US"/>
        </w:rPr>
        <w:t xml:space="preserve"> </w:t>
      </w:r>
      <w:r w:rsidR="009A18F7">
        <w:rPr>
          <w:rFonts w:cs="Arial"/>
          <w:color w:val="000000" w:themeColor="text1"/>
          <w:lang w:val="en-US"/>
        </w:rPr>
        <w:t>leafy vegetables</w:t>
      </w:r>
      <w:r w:rsidR="00392E9E">
        <w:rPr>
          <w:rFonts w:cs="Arial"/>
          <w:color w:val="000000" w:themeColor="text1"/>
          <w:lang w:val="en-US"/>
        </w:rPr>
        <w:t xml:space="preserve"> </w:t>
      </w:r>
      <w:r w:rsidR="00E256FF">
        <w:rPr>
          <w:rFonts w:cs="Arial"/>
          <w:color w:val="000000" w:themeColor="text1"/>
          <w:lang w:val="en-US"/>
        </w:rPr>
        <w:t>/</w:t>
      </w:r>
      <w:r w:rsidR="009A18F7">
        <w:rPr>
          <w:rFonts w:cs="Arial"/>
          <w:color w:val="000000" w:themeColor="text1"/>
          <w:lang w:val="en-US"/>
        </w:rPr>
        <w:t xml:space="preserve"> </w:t>
      </w:r>
      <w:r w:rsidRPr="006D7B1C">
        <w:rPr>
          <w:rFonts w:cs="Arial"/>
          <w:color w:val="000000" w:themeColor="text1"/>
          <w:lang w:val="en-US"/>
        </w:rPr>
        <w:t>melons</w:t>
      </w:r>
      <w:r w:rsidRPr="006D7B1C">
        <w:rPr>
          <w:color w:val="000000" w:themeColor="text1"/>
        </w:rPr>
        <w:t xml:space="preserve"> are </w:t>
      </w:r>
      <w:r>
        <w:t xml:space="preserve">not made unacceptable. The intent of </w:t>
      </w:r>
      <w:r w:rsidR="00392E9E">
        <w:t xml:space="preserve">these provisions </w:t>
      </w:r>
      <w:r>
        <w:t xml:space="preserve">is that </w:t>
      </w:r>
      <w:r w:rsidRPr="001D650B">
        <w:rPr>
          <w:rFonts w:cs="Arial"/>
        </w:rPr>
        <w:t>premises</w:t>
      </w:r>
      <w:r>
        <w:rPr>
          <w:rFonts w:cs="Arial"/>
        </w:rPr>
        <w:t xml:space="preserve"> and</w:t>
      </w:r>
      <w:r w:rsidRPr="001D650B">
        <w:rPr>
          <w:rFonts w:cs="Arial"/>
        </w:rPr>
        <w:t xml:space="preserve"> equipment</w:t>
      </w:r>
      <w:r w:rsidR="00392E9E">
        <w:rPr>
          <w:rFonts w:cs="Arial"/>
        </w:rPr>
        <w:t>,</w:t>
      </w:r>
      <w:r w:rsidRPr="001D650B">
        <w:rPr>
          <w:rFonts w:cs="Arial"/>
        </w:rPr>
        <w:t xml:space="preserve"> </w:t>
      </w:r>
      <w:r>
        <w:rPr>
          <w:rFonts w:cs="Arial"/>
        </w:rPr>
        <w:t>including transport vehicles</w:t>
      </w:r>
      <w:r w:rsidR="00392E9E">
        <w:rPr>
          <w:rFonts w:cs="Arial"/>
        </w:rPr>
        <w:t>,</w:t>
      </w:r>
      <w:r>
        <w:rPr>
          <w:rFonts w:cs="Arial"/>
        </w:rPr>
        <w:t xml:space="preserve"> </w:t>
      </w:r>
      <w:r w:rsidRPr="001D650B">
        <w:rPr>
          <w:rFonts w:cs="Arial"/>
        </w:rPr>
        <w:t xml:space="preserve">do not present </w:t>
      </w:r>
      <w:r w:rsidRPr="001D650B">
        <w:rPr>
          <w:rFonts w:cs="Arial"/>
        </w:rPr>
        <w:lastRenderedPageBreak/>
        <w:t xml:space="preserve">a source of </w:t>
      </w:r>
      <w:r>
        <w:rPr>
          <w:rFonts w:cs="Arial"/>
        </w:rPr>
        <w:t xml:space="preserve">product </w:t>
      </w:r>
      <w:r w:rsidRPr="001D650B">
        <w:rPr>
          <w:rFonts w:cs="Arial"/>
        </w:rPr>
        <w:t>contamination</w:t>
      </w:r>
      <w:r>
        <w:rPr>
          <w:rFonts w:cs="Arial"/>
        </w:rPr>
        <w:t>, damage or other</w:t>
      </w:r>
      <w:r w:rsidRPr="001D650B">
        <w:rPr>
          <w:rFonts w:cs="Arial"/>
        </w:rPr>
        <w:t xml:space="preserve"> </w:t>
      </w:r>
      <w:r>
        <w:rPr>
          <w:rFonts w:cs="Arial"/>
        </w:rPr>
        <w:t xml:space="preserve">adverse outcome. </w:t>
      </w:r>
    </w:p>
    <w:p w14:paraId="07E5A3EE" w14:textId="77777777" w:rsidR="00E256FF" w:rsidRPr="00BD1CE4" w:rsidRDefault="00E256FF" w:rsidP="001F5708">
      <w:pPr>
        <w:autoSpaceDE w:val="0"/>
        <w:autoSpaceDN w:val="0"/>
        <w:adjustRightInd w:val="0"/>
        <w:spacing w:after="120"/>
        <w:rPr>
          <w:rFonts w:cs="Arial"/>
          <w:lang w:val="en-US"/>
        </w:rPr>
      </w:pPr>
    </w:p>
    <w:p w14:paraId="605D0F3E" w14:textId="0FE5A99C" w:rsidR="00E256FF" w:rsidRPr="00E256FF" w:rsidRDefault="00E256FF" w:rsidP="00E256FF">
      <w:pPr>
        <w:widowControl/>
        <w:autoSpaceDE w:val="0"/>
        <w:autoSpaceDN w:val="0"/>
        <w:adjustRightInd w:val="0"/>
        <w:rPr>
          <w:rFonts w:eastAsia="Calibri" w:cs="Arial"/>
          <w:szCs w:val="22"/>
          <w:lang w:bidi="ar-SA"/>
        </w:rPr>
      </w:pPr>
      <w:r>
        <w:rPr>
          <w:rFonts w:eastAsia="Calibri" w:cs="Arial"/>
          <w:b/>
          <w:bCs/>
          <w:szCs w:val="22"/>
          <w:lang w:bidi="ar-SA"/>
        </w:rPr>
        <w:t xml:space="preserve">Section 7 </w:t>
      </w:r>
      <w:r w:rsidR="00A426AC">
        <w:rPr>
          <w:rFonts w:eastAsia="Calibri" w:cs="Arial"/>
          <w:b/>
          <w:bCs/>
          <w:szCs w:val="22"/>
          <w:lang w:bidi="ar-SA"/>
        </w:rPr>
        <w:t xml:space="preserve">[draft Standards </w:t>
      </w:r>
      <w:r>
        <w:rPr>
          <w:rFonts w:eastAsia="Calibri" w:cs="Arial"/>
          <w:b/>
          <w:bCs/>
          <w:szCs w:val="22"/>
          <w:lang w:bidi="ar-SA"/>
        </w:rPr>
        <w:t>4.2.8 (leafy vegetables) and 4.2.9 (melons)</w:t>
      </w:r>
      <w:r w:rsidR="00A426AC">
        <w:rPr>
          <w:rFonts w:eastAsia="Calibri" w:cs="Arial"/>
          <w:b/>
          <w:bCs/>
          <w:szCs w:val="22"/>
          <w:lang w:bidi="ar-SA"/>
        </w:rPr>
        <w:t>]</w:t>
      </w:r>
      <w:r>
        <w:rPr>
          <w:rFonts w:eastAsia="Calibri" w:cs="Arial"/>
          <w:b/>
          <w:bCs/>
          <w:szCs w:val="22"/>
          <w:lang w:bidi="ar-SA"/>
        </w:rPr>
        <w:t>:</w:t>
      </w:r>
      <w:r>
        <w:rPr>
          <w:rFonts w:eastAsia="Calibri" w:cs="Arial"/>
          <w:bCs/>
          <w:szCs w:val="22"/>
          <w:lang w:bidi="ar-SA"/>
        </w:rPr>
        <w:t xml:space="preserve"> These </w:t>
      </w:r>
      <w:r w:rsidR="00A426AC">
        <w:rPr>
          <w:rFonts w:eastAsia="Calibri" w:cs="Arial"/>
          <w:bCs/>
          <w:szCs w:val="22"/>
          <w:lang w:bidi="ar-SA"/>
        </w:rPr>
        <w:t xml:space="preserve">provisions </w:t>
      </w:r>
      <w:r w:rsidR="00A25720">
        <w:rPr>
          <w:rFonts w:eastAsia="Calibri" w:cs="Arial"/>
          <w:bCs/>
          <w:szCs w:val="22"/>
          <w:lang w:bidi="ar-SA"/>
        </w:rPr>
        <w:t xml:space="preserve">would </w:t>
      </w:r>
      <w:r>
        <w:rPr>
          <w:rFonts w:eastAsia="Calibri" w:cs="Arial"/>
          <w:szCs w:val="22"/>
          <w:lang w:bidi="ar-SA"/>
        </w:rPr>
        <w:t>require</w:t>
      </w:r>
      <w:r w:rsidRPr="00102830">
        <w:rPr>
          <w:rFonts w:eastAsia="Calibri" w:cs="Arial"/>
          <w:szCs w:val="22"/>
          <w:lang w:bidi="ar-SA"/>
        </w:rPr>
        <w:t xml:space="preserve"> </w:t>
      </w:r>
      <w:r>
        <w:rPr>
          <w:rFonts w:eastAsia="Calibri" w:cs="Arial"/>
          <w:bCs/>
          <w:szCs w:val="22"/>
          <w:lang w:bidi="ar-SA"/>
        </w:rPr>
        <w:t>a</w:t>
      </w:r>
      <w:r>
        <w:t xml:space="preserve"> primary </w:t>
      </w:r>
      <w:r w:rsidRPr="006D7B1C">
        <w:rPr>
          <w:color w:val="000000" w:themeColor="text1"/>
        </w:rPr>
        <w:t>horticulture producer</w:t>
      </w:r>
      <w:r w:rsidRPr="006D7B1C">
        <w:rPr>
          <w:rFonts w:eastAsia="Calibri" w:cs="Arial"/>
          <w:color w:val="000000" w:themeColor="text1"/>
          <w:szCs w:val="22"/>
          <w:lang w:bidi="ar-SA"/>
        </w:rPr>
        <w:t xml:space="preserve"> of leafy vegetables</w:t>
      </w:r>
      <w:r w:rsidR="00343EBA">
        <w:rPr>
          <w:rFonts w:eastAsia="Calibri" w:cs="Arial"/>
          <w:color w:val="000000" w:themeColor="text1"/>
          <w:szCs w:val="22"/>
          <w:lang w:bidi="ar-SA"/>
        </w:rPr>
        <w:t xml:space="preserve"> </w:t>
      </w:r>
      <w:r>
        <w:rPr>
          <w:rFonts w:eastAsia="Calibri" w:cs="Arial"/>
          <w:color w:val="000000" w:themeColor="text1"/>
          <w:szCs w:val="22"/>
          <w:lang w:bidi="ar-SA"/>
        </w:rPr>
        <w:t xml:space="preserve">/ </w:t>
      </w:r>
      <w:r w:rsidRPr="006D7B1C">
        <w:rPr>
          <w:rFonts w:eastAsia="Calibri" w:cs="Arial"/>
          <w:color w:val="000000" w:themeColor="text1"/>
          <w:szCs w:val="22"/>
          <w:lang w:bidi="ar-SA"/>
        </w:rPr>
        <w:t xml:space="preserve">melons to ensure that a growing site is located, designed, constructed, maintained and operated such that </w:t>
      </w:r>
      <w:r>
        <w:rPr>
          <w:rFonts w:eastAsia="Calibri" w:cs="Arial"/>
          <w:color w:val="000000" w:themeColor="text1"/>
          <w:szCs w:val="22"/>
          <w:lang w:bidi="ar-SA"/>
        </w:rPr>
        <w:t>leafy vegetables</w:t>
      </w:r>
      <w:r w:rsidR="00343EBA">
        <w:rPr>
          <w:rFonts w:eastAsia="Calibri" w:cs="Arial"/>
          <w:color w:val="000000" w:themeColor="text1"/>
          <w:szCs w:val="22"/>
          <w:lang w:bidi="ar-SA"/>
        </w:rPr>
        <w:t xml:space="preserve"> </w:t>
      </w:r>
      <w:r>
        <w:rPr>
          <w:rFonts w:eastAsia="Calibri" w:cs="Arial"/>
          <w:color w:val="000000" w:themeColor="text1"/>
          <w:szCs w:val="22"/>
          <w:lang w:bidi="ar-SA"/>
        </w:rPr>
        <w:t xml:space="preserve">/ </w:t>
      </w:r>
      <w:r w:rsidRPr="006D7B1C">
        <w:rPr>
          <w:rFonts w:eastAsia="Calibri" w:cs="Arial"/>
          <w:color w:val="000000" w:themeColor="text1"/>
          <w:szCs w:val="22"/>
          <w:lang w:bidi="ar-SA"/>
        </w:rPr>
        <w:t xml:space="preserve">melons are not made unacceptable. </w:t>
      </w:r>
      <w:r w:rsidR="000A0495">
        <w:rPr>
          <w:rFonts w:eastAsia="Calibri" w:cs="Arial"/>
          <w:bCs/>
          <w:szCs w:val="22"/>
          <w:lang w:bidi="ar-SA"/>
        </w:rPr>
        <w:t xml:space="preserve">These provisions </w:t>
      </w:r>
      <w:r w:rsidR="00A25720">
        <w:rPr>
          <w:rFonts w:eastAsia="Calibri" w:cs="Arial"/>
          <w:bCs/>
          <w:szCs w:val="22"/>
          <w:lang w:bidi="ar-SA"/>
        </w:rPr>
        <w:t xml:space="preserve">would </w:t>
      </w:r>
      <w:r w:rsidRPr="006D7B1C">
        <w:rPr>
          <w:rFonts w:eastAsia="Calibri" w:cs="Arial"/>
          <w:color w:val="000000" w:themeColor="text1"/>
          <w:szCs w:val="22"/>
          <w:lang w:bidi="ar-SA"/>
        </w:rPr>
        <w:t xml:space="preserve">also require ongoing management of growing sites by primary producers to ensure </w:t>
      </w:r>
      <w:r>
        <w:rPr>
          <w:rFonts w:eastAsia="Calibri" w:cs="Arial"/>
          <w:color w:val="000000" w:themeColor="text1"/>
          <w:szCs w:val="22"/>
          <w:lang w:bidi="ar-SA"/>
        </w:rPr>
        <w:t xml:space="preserve">leafy vegetables or </w:t>
      </w:r>
      <w:r w:rsidRPr="006D7B1C">
        <w:rPr>
          <w:rFonts w:eastAsia="Calibri" w:cs="Arial"/>
          <w:color w:val="000000" w:themeColor="text1"/>
          <w:szCs w:val="22"/>
          <w:lang w:bidi="ar-SA"/>
        </w:rPr>
        <w:t>melons do not become unacceptable during growing and harvest activities.</w:t>
      </w:r>
      <w:r w:rsidR="000A0495">
        <w:rPr>
          <w:rFonts w:eastAsia="Calibri" w:cs="Arial"/>
          <w:color w:val="000000" w:themeColor="text1"/>
          <w:szCs w:val="22"/>
          <w:lang w:bidi="ar-SA"/>
        </w:rPr>
        <w:t xml:space="preserve"> </w:t>
      </w:r>
    </w:p>
    <w:p w14:paraId="50173BB3" w14:textId="77777777" w:rsidR="00E256FF" w:rsidRDefault="00E256FF" w:rsidP="001F5708">
      <w:pPr>
        <w:spacing w:after="120"/>
        <w:rPr>
          <w:rFonts w:eastAsia="Calibri" w:cs="Arial"/>
          <w:b/>
          <w:bCs/>
          <w:szCs w:val="22"/>
          <w:lang w:bidi="ar-SA"/>
        </w:rPr>
      </w:pPr>
    </w:p>
    <w:p w14:paraId="3478576E" w14:textId="3A234226" w:rsidR="001F5708" w:rsidRPr="00F20058" w:rsidRDefault="001F5708" w:rsidP="001F5708">
      <w:pPr>
        <w:spacing w:after="120"/>
        <w:rPr>
          <w:rFonts w:cs="Arial"/>
        </w:rPr>
      </w:pPr>
      <w:r w:rsidRPr="00926609">
        <w:rPr>
          <w:rFonts w:eastAsia="Calibri" w:cs="Arial"/>
          <w:b/>
          <w:bCs/>
          <w:szCs w:val="22"/>
          <w:lang w:bidi="ar-SA"/>
        </w:rPr>
        <w:t xml:space="preserve">Section </w:t>
      </w:r>
      <w:r w:rsidR="006D7B1C">
        <w:rPr>
          <w:rFonts w:eastAsia="Calibri" w:cs="Arial"/>
          <w:b/>
          <w:bCs/>
          <w:szCs w:val="22"/>
          <w:lang w:bidi="ar-SA"/>
        </w:rPr>
        <w:t xml:space="preserve">8 </w:t>
      </w:r>
      <w:r w:rsidR="00A426AC">
        <w:rPr>
          <w:rFonts w:eastAsia="Calibri" w:cs="Arial"/>
          <w:b/>
          <w:bCs/>
          <w:szCs w:val="22"/>
          <w:lang w:bidi="ar-SA"/>
        </w:rPr>
        <w:t xml:space="preserve">[draft Standard </w:t>
      </w:r>
      <w:r w:rsidR="006D7B1C">
        <w:rPr>
          <w:rFonts w:eastAsia="Calibri" w:cs="Arial"/>
          <w:b/>
          <w:bCs/>
          <w:szCs w:val="22"/>
          <w:lang w:bidi="ar-SA"/>
        </w:rPr>
        <w:t>4.2.7 (berries)</w:t>
      </w:r>
      <w:r w:rsidR="00A426AC">
        <w:rPr>
          <w:rFonts w:eastAsia="Calibri" w:cs="Arial"/>
          <w:b/>
          <w:bCs/>
          <w:szCs w:val="22"/>
          <w:lang w:bidi="ar-SA"/>
        </w:rPr>
        <w:t>]</w:t>
      </w:r>
      <w:r w:rsidR="006D7B1C">
        <w:rPr>
          <w:rFonts w:eastAsia="Calibri" w:cs="Arial"/>
          <w:b/>
          <w:bCs/>
          <w:szCs w:val="22"/>
          <w:lang w:bidi="ar-SA"/>
        </w:rPr>
        <w:t>,</w:t>
      </w:r>
      <w:r w:rsidRPr="008F37D6">
        <w:rPr>
          <w:rFonts w:eastAsia="Calibri" w:cs="Arial"/>
          <w:szCs w:val="22"/>
          <w:lang w:bidi="ar-SA"/>
        </w:rPr>
        <w:t xml:space="preserve"> </w:t>
      </w:r>
      <w:r w:rsidR="00A426AC">
        <w:rPr>
          <w:rFonts w:eastAsia="Calibri" w:cs="Arial"/>
          <w:szCs w:val="22"/>
          <w:lang w:bidi="ar-SA"/>
        </w:rPr>
        <w:t>and s</w:t>
      </w:r>
      <w:r w:rsidRPr="00926609">
        <w:rPr>
          <w:rFonts w:eastAsia="Calibri" w:cs="Arial"/>
          <w:b/>
          <w:bCs/>
          <w:szCs w:val="22"/>
          <w:lang w:bidi="ar-SA"/>
        </w:rPr>
        <w:t xml:space="preserve">ection </w:t>
      </w:r>
      <w:r w:rsidR="006D7B1C">
        <w:rPr>
          <w:rFonts w:eastAsia="Calibri" w:cs="Arial"/>
          <w:b/>
          <w:bCs/>
          <w:szCs w:val="22"/>
          <w:lang w:bidi="ar-SA"/>
        </w:rPr>
        <w:t xml:space="preserve">13 </w:t>
      </w:r>
      <w:r w:rsidR="00A426AC">
        <w:rPr>
          <w:rFonts w:eastAsia="Calibri" w:cs="Arial"/>
          <w:b/>
          <w:bCs/>
          <w:szCs w:val="22"/>
          <w:lang w:bidi="ar-SA"/>
        </w:rPr>
        <w:t xml:space="preserve">[draft Standards </w:t>
      </w:r>
      <w:r w:rsidRPr="00926609">
        <w:rPr>
          <w:rFonts w:eastAsia="Calibri" w:cs="Arial"/>
          <w:b/>
          <w:bCs/>
          <w:szCs w:val="22"/>
          <w:lang w:bidi="ar-SA"/>
        </w:rPr>
        <w:t>4.2.</w:t>
      </w:r>
      <w:r w:rsidR="006D7B1C">
        <w:rPr>
          <w:rFonts w:eastAsia="Calibri" w:cs="Arial"/>
          <w:b/>
          <w:bCs/>
          <w:szCs w:val="22"/>
          <w:lang w:bidi="ar-SA"/>
        </w:rPr>
        <w:t>8 (leafy vegetables) and</w:t>
      </w:r>
      <w:r>
        <w:rPr>
          <w:rFonts w:eastAsia="Calibri" w:cs="Arial"/>
          <w:b/>
          <w:bCs/>
          <w:szCs w:val="22"/>
          <w:lang w:bidi="ar-SA"/>
        </w:rPr>
        <w:t xml:space="preserve"> </w:t>
      </w:r>
      <w:r w:rsidR="006D7B1C">
        <w:rPr>
          <w:rFonts w:eastAsia="Calibri" w:cs="Arial"/>
          <w:b/>
          <w:bCs/>
          <w:szCs w:val="22"/>
          <w:lang w:bidi="ar-SA"/>
        </w:rPr>
        <w:t>4.2.9 (melons)</w:t>
      </w:r>
      <w:r w:rsidR="00A426AC">
        <w:rPr>
          <w:rFonts w:eastAsia="Calibri" w:cs="Arial"/>
          <w:b/>
          <w:bCs/>
          <w:szCs w:val="22"/>
          <w:lang w:bidi="ar-SA"/>
        </w:rPr>
        <w:t>]</w:t>
      </w:r>
      <w:r w:rsidR="006D7B1C">
        <w:rPr>
          <w:rFonts w:eastAsia="Calibri" w:cs="Arial"/>
          <w:b/>
          <w:bCs/>
          <w:szCs w:val="22"/>
          <w:lang w:bidi="ar-SA"/>
        </w:rPr>
        <w:t xml:space="preserve">: </w:t>
      </w:r>
      <w:r w:rsidR="006D7B1C" w:rsidRPr="006D7B1C">
        <w:rPr>
          <w:rFonts w:eastAsia="Calibri" w:cs="Arial"/>
          <w:bCs/>
          <w:szCs w:val="22"/>
          <w:lang w:bidi="ar-SA"/>
        </w:rPr>
        <w:t xml:space="preserve">These </w:t>
      </w:r>
      <w:r w:rsidR="00343EBA">
        <w:rPr>
          <w:rFonts w:eastAsia="Calibri" w:cs="Arial"/>
          <w:bCs/>
          <w:szCs w:val="22"/>
          <w:lang w:bidi="ar-SA"/>
        </w:rPr>
        <w:t>provision</w:t>
      </w:r>
      <w:r w:rsidR="00343EBA" w:rsidRPr="006D7B1C">
        <w:rPr>
          <w:rFonts w:eastAsia="Calibri" w:cs="Arial"/>
          <w:bCs/>
          <w:szCs w:val="22"/>
          <w:lang w:bidi="ar-SA"/>
        </w:rPr>
        <w:t>s</w:t>
      </w:r>
      <w:r w:rsidR="00343EBA">
        <w:rPr>
          <w:rFonts w:eastAsia="Calibri" w:cs="Arial"/>
          <w:bCs/>
          <w:szCs w:val="22"/>
          <w:lang w:bidi="ar-SA"/>
        </w:rPr>
        <w:t xml:space="preserve"> </w:t>
      </w:r>
      <w:r w:rsidR="00A25720">
        <w:rPr>
          <w:rFonts w:eastAsia="Calibri" w:cs="Arial"/>
          <w:bCs/>
          <w:szCs w:val="22"/>
          <w:lang w:bidi="ar-SA"/>
        </w:rPr>
        <w:t xml:space="preserve">would </w:t>
      </w:r>
      <w:r w:rsidR="006D7B1C">
        <w:rPr>
          <w:rFonts w:eastAsia="Calibri" w:cs="Arial"/>
          <w:bCs/>
          <w:szCs w:val="22"/>
          <w:lang w:bidi="ar-SA"/>
        </w:rPr>
        <w:t xml:space="preserve">require </w:t>
      </w:r>
      <w:r>
        <w:rPr>
          <w:rFonts w:eastAsia="Calibri" w:cs="Arial"/>
          <w:bCs/>
          <w:szCs w:val="22"/>
          <w:lang w:bidi="ar-SA"/>
        </w:rPr>
        <w:t>a</w:t>
      </w:r>
      <w:r>
        <w:t xml:space="preserve"> primary horticulture producer and a primary horticulture processor to ensure </w:t>
      </w:r>
      <w:r>
        <w:rPr>
          <w:rFonts w:eastAsia="Calibri" w:cs="Arial"/>
          <w:bCs/>
          <w:szCs w:val="22"/>
          <w:lang w:bidi="ar-SA"/>
        </w:rPr>
        <w:t>tha</w:t>
      </w:r>
      <w:r w:rsidRPr="00FA343B">
        <w:rPr>
          <w:rFonts w:eastAsia="Calibri" w:cs="Arial"/>
          <w:bCs/>
          <w:szCs w:val="22"/>
          <w:lang w:bidi="ar-SA"/>
        </w:rPr>
        <w:t xml:space="preserve">t </w:t>
      </w:r>
      <w:r w:rsidR="0077412A" w:rsidRPr="00FA343B">
        <w:rPr>
          <w:rFonts w:eastAsia="Calibri" w:cs="Arial"/>
          <w:bCs/>
          <w:szCs w:val="22"/>
          <w:lang w:bidi="ar-SA"/>
        </w:rPr>
        <w:t>p</w:t>
      </w:r>
      <w:r w:rsidR="0077412A" w:rsidRPr="00FA343B">
        <w:rPr>
          <w:rFonts w:cs="Arial"/>
        </w:rPr>
        <w:t>erson</w:t>
      </w:r>
      <w:r w:rsidR="0077412A">
        <w:rPr>
          <w:rFonts w:cs="Arial"/>
        </w:rPr>
        <w:t>s</w:t>
      </w:r>
      <w:r w:rsidR="0077412A" w:rsidRPr="00FA343B">
        <w:rPr>
          <w:rFonts w:cs="Arial"/>
        </w:rPr>
        <w:t xml:space="preserve"> </w:t>
      </w:r>
      <w:r>
        <w:rPr>
          <w:rFonts w:cs="Arial"/>
          <w:lang w:val="en-US"/>
        </w:rPr>
        <w:t>engaged in</w:t>
      </w:r>
      <w:r w:rsidR="00343EBA">
        <w:rPr>
          <w:rFonts w:cs="Arial"/>
          <w:lang w:val="en-US"/>
        </w:rPr>
        <w:t>;</w:t>
      </w:r>
      <w:r>
        <w:rPr>
          <w:rFonts w:cs="Arial"/>
          <w:lang w:val="en-US"/>
        </w:rPr>
        <w:t xml:space="preserve"> or supervising </w:t>
      </w:r>
      <w:r w:rsidR="00343EBA">
        <w:rPr>
          <w:rFonts w:cs="Arial"/>
          <w:lang w:val="en-US"/>
        </w:rPr>
        <w:t xml:space="preserve">a person engaged in, </w:t>
      </w:r>
      <w:r w:rsidRPr="00F7170E">
        <w:rPr>
          <w:rFonts w:cs="Arial"/>
          <w:lang w:val="en-US"/>
        </w:rPr>
        <w:t>relevant activities</w:t>
      </w:r>
      <w:r>
        <w:rPr>
          <w:rFonts w:cs="Arial"/>
          <w:lang w:val="en-US"/>
        </w:rPr>
        <w:t xml:space="preserve"> listed </w:t>
      </w:r>
      <w:r w:rsidRPr="006D7B1C">
        <w:rPr>
          <w:rFonts w:cs="Arial"/>
          <w:color w:val="000000" w:themeColor="text1"/>
          <w:lang w:val="en-US"/>
        </w:rPr>
        <w:t xml:space="preserve">for </w:t>
      </w:r>
      <w:r w:rsidR="009A18F7">
        <w:rPr>
          <w:rFonts w:cs="Arial"/>
          <w:color w:val="000000" w:themeColor="text1"/>
        </w:rPr>
        <w:t>berries</w:t>
      </w:r>
      <w:r w:rsidR="00343EBA">
        <w:rPr>
          <w:rFonts w:cs="Arial"/>
          <w:color w:val="000000" w:themeColor="text1"/>
        </w:rPr>
        <w:t xml:space="preserve"> </w:t>
      </w:r>
      <w:r w:rsidR="00E256FF">
        <w:rPr>
          <w:rFonts w:cs="Arial"/>
          <w:color w:val="000000" w:themeColor="text1"/>
        </w:rPr>
        <w:t>/</w:t>
      </w:r>
      <w:r w:rsidR="009A18F7">
        <w:rPr>
          <w:rFonts w:cs="Arial"/>
          <w:color w:val="000000" w:themeColor="text1"/>
        </w:rPr>
        <w:t xml:space="preserve"> leafy vegetables</w:t>
      </w:r>
      <w:r w:rsidR="00343EBA">
        <w:rPr>
          <w:rFonts w:cs="Arial"/>
          <w:color w:val="000000" w:themeColor="text1"/>
        </w:rPr>
        <w:t xml:space="preserve"> </w:t>
      </w:r>
      <w:r w:rsidR="00E256FF">
        <w:rPr>
          <w:rFonts w:cs="Arial"/>
          <w:color w:val="000000" w:themeColor="text1"/>
        </w:rPr>
        <w:t>/</w:t>
      </w:r>
      <w:r w:rsidR="009A18F7">
        <w:rPr>
          <w:rFonts w:cs="Arial"/>
          <w:color w:val="000000" w:themeColor="text1"/>
        </w:rPr>
        <w:t xml:space="preserve"> </w:t>
      </w:r>
      <w:r w:rsidRPr="006D7B1C">
        <w:rPr>
          <w:rFonts w:cs="Arial"/>
          <w:color w:val="000000" w:themeColor="text1"/>
        </w:rPr>
        <w:t xml:space="preserve">melons have </w:t>
      </w:r>
      <w:r w:rsidRPr="00FA343B">
        <w:rPr>
          <w:rFonts w:cs="Arial"/>
        </w:rPr>
        <w:t xml:space="preserve">skills and knowledge in </w:t>
      </w:r>
      <w:r>
        <w:rPr>
          <w:rFonts w:cs="Arial"/>
        </w:rPr>
        <w:t xml:space="preserve">both </w:t>
      </w:r>
      <w:r w:rsidRPr="00FA343B">
        <w:rPr>
          <w:rFonts w:cs="Arial"/>
        </w:rPr>
        <w:t xml:space="preserve">food safety and food hygiene </w:t>
      </w:r>
      <w:r w:rsidR="0077412A">
        <w:rPr>
          <w:rFonts w:cs="Arial"/>
        </w:rPr>
        <w:t>commensurate with their work. The purpose of this provision is</w:t>
      </w:r>
      <w:r w:rsidR="0077412A" w:rsidRPr="00FA343B">
        <w:rPr>
          <w:rFonts w:cs="Arial"/>
        </w:rPr>
        <w:t xml:space="preserve"> </w:t>
      </w:r>
      <w:r w:rsidRPr="00FA343B">
        <w:rPr>
          <w:rFonts w:cs="Arial"/>
        </w:rPr>
        <w:t xml:space="preserve">to ensure </w:t>
      </w:r>
      <w:r w:rsidR="007C040B">
        <w:rPr>
          <w:rFonts w:cs="Arial"/>
        </w:rPr>
        <w:t>those people</w:t>
      </w:r>
      <w:r w:rsidR="007C040B" w:rsidRPr="00FA343B">
        <w:rPr>
          <w:rFonts w:cs="Arial"/>
        </w:rPr>
        <w:t xml:space="preserve"> </w:t>
      </w:r>
      <w:r w:rsidRPr="00FA343B">
        <w:rPr>
          <w:rFonts w:cs="Arial"/>
        </w:rPr>
        <w:t xml:space="preserve">do not </w:t>
      </w:r>
      <w:r>
        <w:rPr>
          <w:rFonts w:cs="Arial"/>
        </w:rPr>
        <w:t>make the product unacceptable through contamination</w:t>
      </w:r>
      <w:r w:rsidRPr="00FA343B">
        <w:rPr>
          <w:rFonts w:cs="Arial"/>
        </w:rPr>
        <w:t xml:space="preserve"> </w:t>
      </w:r>
      <w:r>
        <w:rPr>
          <w:rFonts w:cs="Arial"/>
        </w:rPr>
        <w:t>or other adverse outcomes</w:t>
      </w:r>
      <w:r w:rsidRPr="00FA343B">
        <w:rPr>
          <w:rFonts w:cs="Arial"/>
        </w:rPr>
        <w:t>.</w:t>
      </w:r>
      <w:r>
        <w:rPr>
          <w:rFonts w:cs="Arial"/>
        </w:rPr>
        <w:t xml:space="preserve"> </w:t>
      </w:r>
    </w:p>
    <w:p w14:paraId="07BEEC3C" w14:textId="77777777" w:rsidR="001F5708" w:rsidRDefault="001F5708" w:rsidP="001F5708">
      <w:pPr>
        <w:widowControl/>
        <w:autoSpaceDE w:val="0"/>
        <w:autoSpaceDN w:val="0"/>
        <w:adjustRightInd w:val="0"/>
        <w:rPr>
          <w:rFonts w:eastAsia="Calibri" w:cs="Arial"/>
          <w:b/>
          <w:bCs/>
          <w:szCs w:val="22"/>
          <w:lang w:bidi="ar-SA"/>
        </w:rPr>
      </w:pPr>
    </w:p>
    <w:p w14:paraId="6063BD9F" w14:textId="34BFBE2A" w:rsidR="00E256FF" w:rsidRDefault="00E256FF" w:rsidP="00E256FF">
      <w:pPr>
        <w:widowControl/>
        <w:autoSpaceDE w:val="0"/>
        <w:autoSpaceDN w:val="0"/>
        <w:adjustRightInd w:val="0"/>
        <w:rPr>
          <w:rFonts w:eastAsia="Calibri" w:cs="Arial"/>
          <w:color w:val="000000" w:themeColor="text1"/>
          <w:szCs w:val="22"/>
          <w:lang w:bidi="ar-SA"/>
        </w:rPr>
      </w:pPr>
      <w:r>
        <w:rPr>
          <w:rFonts w:eastAsia="Calibri" w:cs="Arial"/>
          <w:b/>
          <w:bCs/>
          <w:szCs w:val="22"/>
          <w:lang w:bidi="ar-SA"/>
        </w:rPr>
        <w:t xml:space="preserve">Section 8 </w:t>
      </w:r>
      <w:r w:rsidR="00C473FB">
        <w:rPr>
          <w:rFonts w:eastAsia="Calibri" w:cs="Arial"/>
          <w:b/>
          <w:bCs/>
          <w:szCs w:val="22"/>
          <w:lang w:bidi="ar-SA"/>
        </w:rPr>
        <w:t xml:space="preserve">[draft Standards </w:t>
      </w:r>
      <w:r>
        <w:rPr>
          <w:rFonts w:eastAsia="Calibri" w:cs="Arial"/>
          <w:b/>
          <w:bCs/>
          <w:szCs w:val="22"/>
          <w:lang w:bidi="ar-SA"/>
        </w:rPr>
        <w:t>4.2.8 (leafy vegetables) and 4.2.9 (melons)</w:t>
      </w:r>
      <w:r w:rsidR="00C473FB">
        <w:rPr>
          <w:rFonts w:eastAsia="Calibri" w:cs="Arial"/>
          <w:b/>
          <w:bCs/>
          <w:szCs w:val="22"/>
          <w:lang w:bidi="ar-SA"/>
        </w:rPr>
        <w:t>]</w:t>
      </w:r>
      <w:r>
        <w:rPr>
          <w:rFonts w:eastAsia="Calibri" w:cs="Arial"/>
          <w:b/>
          <w:bCs/>
          <w:szCs w:val="22"/>
          <w:lang w:bidi="ar-SA"/>
        </w:rPr>
        <w:t xml:space="preserve">: </w:t>
      </w:r>
      <w:r w:rsidRPr="006D7B1C">
        <w:rPr>
          <w:rFonts w:eastAsia="Calibri" w:cs="Arial"/>
          <w:bCs/>
          <w:szCs w:val="22"/>
          <w:lang w:bidi="ar-SA"/>
        </w:rPr>
        <w:t xml:space="preserve">These </w:t>
      </w:r>
      <w:r w:rsidR="00C473FB">
        <w:rPr>
          <w:rFonts w:eastAsia="Calibri" w:cs="Arial"/>
          <w:bCs/>
          <w:szCs w:val="22"/>
          <w:lang w:bidi="ar-SA"/>
        </w:rPr>
        <w:t>provision</w:t>
      </w:r>
      <w:r w:rsidR="00C473FB" w:rsidRPr="006D7B1C">
        <w:rPr>
          <w:rFonts w:eastAsia="Calibri" w:cs="Arial"/>
          <w:bCs/>
          <w:szCs w:val="22"/>
          <w:lang w:bidi="ar-SA"/>
        </w:rPr>
        <w:t>s</w:t>
      </w:r>
      <w:r w:rsidR="00C473FB">
        <w:rPr>
          <w:rFonts w:eastAsia="Calibri" w:cs="Arial"/>
          <w:b/>
          <w:bCs/>
          <w:szCs w:val="22"/>
          <w:lang w:bidi="ar-SA"/>
        </w:rPr>
        <w:t xml:space="preserve"> </w:t>
      </w:r>
      <w:r w:rsidR="00A25720" w:rsidRPr="00F7186F">
        <w:rPr>
          <w:rFonts w:eastAsia="Calibri" w:cs="Arial"/>
          <w:bCs/>
          <w:szCs w:val="22"/>
          <w:lang w:bidi="ar-SA"/>
        </w:rPr>
        <w:t>would</w:t>
      </w:r>
      <w:r w:rsidR="00A25720">
        <w:rPr>
          <w:rFonts w:eastAsia="Calibri" w:cs="Arial"/>
          <w:b/>
          <w:bCs/>
          <w:szCs w:val="22"/>
          <w:lang w:bidi="ar-SA"/>
        </w:rPr>
        <w:t xml:space="preserve"> </w:t>
      </w:r>
      <w:r>
        <w:rPr>
          <w:rFonts w:eastAsia="Calibri" w:cs="Arial"/>
          <w:szCs w:val="22"/>
          <w:lang w:bidi="ar-SA"/>
        </w:rPr>
        <w:t>require</w:t>
      </w:r>
      <w:r w:rsidRPr="00854065">
        <w:rPr>
          <w:rFonts w:eastAsia="Calibri" w:cs="Arial"/>
          <w:szCs w:val="22"/>
          <w:lang w:bidi="ar-SA"/>
        </w:rPr>
        <w:t xml:space="preserve"> </w:t>
      </w:r>
      <w:r>
        <w:rPr>
          <w:rFonts w:eastAsia="Calibri" w:cs="Arial"/>
          <w:szCs w:val="22"/>
          <w:lang w:bidi="ar-SA"/>
        </w:rPr>
        <w:t xml:space="preserve">a </w:t>
      </w:r>
      <w:r w:rsidRPr="00AD1149">
        <w:rPr>
          <w:szCs w:val="20"/>
        </w:rPr>
        <w:t xml:space="preserve">primary </w:t>
      </w:r>
      <w:r w:rsidRPr="00046121">
        <w:rPr>
          <w:color w:val="000000" w:themeColor="text1"/>
          <w:szCs w:val="20"/>
        </w:rPr>
        <w:t xml:space="preserve">horticulture producer and a primary horticulture processor to take </w:t>
      </w:r>
      <w:r w:rsidRPr="00046121">
        <w:rPr>
          <w:color w:val="000000" w:themeColor="text1"/>
        </w:rPr>
        <w:t xml:space="preserve">appropriate remedial action to </w:t>
      </w:r>
      <w:r w:rsidRPr="00046121">
        <w:rPr>
          <w:color w:val="000000" w:themeColor="text1"/>
          <w:szCs w:val="20"/>
        </w:rPr>
        <w:t xml:space="preserve">ensure that </w:t>
      </w:r>
      <w:r>
        <w:rPr>
          <w:color w:val="000000" w:themeColor="text1"/>
        </w:rPr>
        <w:t>leafy vegetables</w:t>
      </w:r>
      <w:r w:rsidR="00D16393">
        <w:rPr>
          <w:color w:val="000000" w:themeColor="text1"/>
        </w:rPr>
        <w:t xml:space="preserve"> </w:t>
      </w:r>
      <w:r>
        <w:rPr>
          <w:color w:val="000000" w:themeColor="text1"/>
        </w:rPr>
        <w:t xml:space="preserve">/ </w:t>
      </w:r>
      <w:r w:rsidRPr="00046121">
        <w:rPr>
          <w:color w:val="000000" w:themeColor="text1"/>
        </w:rPr>
        <w:t xml:space="preserve">melons </w:t>
      </w:r>
      <w:r w:rsidRPr="00046121">
        <w:rPr>
          <w:color w:val="000000" w:themeColor="text1"/>
          <w:szCs w:val="20"/>
        </w:rPr>
        <w:t xml:space="preserve">adversely affected by </w:t>
      </w:r>
      <w:r w:rsidRPr="00046121">
        <w:rPr>
          <w:color w:val="000000" w:themeColor="text1"/>
        </w:rPr>
        <w:t xml:space="preserve">weather conditions </w:t>
      </w:r>
      <w:r w:rsidRPr="00046121">
        <w:rPr>
          <w:rFonts w:eastAsia="Calibri" w:cs="Arial"/>
          <w:color w:val="000000" w:themeColor="text1"/>
          <w:szCs w:val="22"/>
          <w:lang w:bidi="ar-SA"/>
        </w:rPr>
        <w:t xml:space="preserve">(e.g. a flood, hail storm or dust storm) </w:t>
      </w:r>
      <w:r w:rsidRPr="00046121">
        <w:rPr>
          <w:color w:val="000000" w:themeColor="text1"/>
        </w:rPr>
        <w:t xml:space="preserve">are not unacceptable. </w:t>
      </w:r>
      <w:r w:rsidRPr="00046121">
        <w:rPr>
          <w:rFonts w:eastAsia="Calibri" w:cs="Arial"/>
          <w:color w:val="000000" w:themeColor="text1"/>
          <w:szCs w:val="22"/>
          <w:lang w:bidi="ar-SA"/>
        </w:rPr>
        <w:t>The intent is that any unacceptable leafy vegetables</w:t>
      </w:r>
      <w:r>
        <w:rPr>
          <w:rFonts w:eastAsia="Calibri" w:cs="Arial"/>
          <w:color w:val="000000" w:themeColor="text1"/>
          <w:szCs w:val="22"/>
          <w:lang w:bidi="ar-SA"/>
        </w:rPr>
        <w:t xml:space="preserve"> or </w:t>
      </w:r>
      <w:r w:rsidRPr="00046121">
        <w:rPr>
          <w:rFonts w:eastAsia="Calibri" w:cs="Arial"/>
          <w:color w:val="000000" w:themeColor="text1"/>
          <w:szCs w:val="22"/>
          <w:lang w:bidi="ar-SA"/>
        </w:rPr>
        <w:t>melon</w:t>
      </w:r>
      <w:r>
        <w:rPr>
          <w:rFonts w:eastAsia="Calibri" w:cs="Arial"/>
          <w:color w:val="000000" w:themeColor="text1"/>
          <w:szCs w:val="22"/>
          <w:lang w:bidi="ar-SA"/>
        </w:rPr>
        <w:t>s</w:t>
      </w:r>
      <w:r w:rsidRPr="00046121">
        <w:rPr>
          <w:rFonts w:eastAsia="Calibri" w:cs="Arial"/>
          <w:color w:val="000000" w:themeColor="text1"/>
          <w:szCs w:val="22"/>
          <w:lang w:bidi="ar-SA"/>
        </w:rPr>
        <w:t xml:space="preserve"> </w:t>
      </w:r>
      <w:r>
        <w:rPr>
          <w:rFonts w:eastAsia="Calibri" w:cs="Arial"/>
          <w:color w:val="000000" w:themeColor="text1"/>
          <w:szCs w:val="22"/>
          <w:lang w:bidi="ar-SA"/>
        </w:rPr>
        <w:t>do</w:t>
      </w:r>
      <w:r w:rsidRPr="00046121">
        <w:rPr>
          <w:rFonts w:eastAsia="Calibri" w:cs="Arial"/>
          <w:color w:val="000000" w:themeColor="text1"/>
          <w:szCs w:val="22"/>
          <w:lang w:bidi="ar-SA"/>
        </w:rPr>
        <w:t xml:space="preserve"> not enter the fresh produce supply chain. Examples of appropriate remedial action are product disposal, treatment of product to thoroughly remove adversely affected areas (e.g. through trimming, cleaning, sanit</w:t>
      </w:r>
      <w:r>
        <w:rPr>
          <w:rFonts w:eastAsia="Calibri" w:cs="Arial"/>
          <w:color w:val="000000" w:themeColor="text1"/>
          <w:szCs w:val="22"/>
          <w:lang w:bidi="ar-SA"/>
        </w:rPr>
        <w:t>is</w:t>
      </w:r>
      <w:r w:rsidRPr="00046121">
        <w:rPr>
          <w:rFonts w:eastAsia="Calibri" w:cs="Arial"/>
          <w:color w:val="000000" w:themeColor="text1"/>
          <w:szCs w:val="22"/>
          <w:lang w:bidi="ar-SA"/>
        </w:rPr>
        <w:t xml:space="preserve">ation), or diversion of product to another supply chain where adequate treatment (e.g. retorting) will ensure the safety of the product. </w:t>
      </w:r>
    </w:p>
    <w:p w14:paraId="7F1E6039" w14:textId="77777777" w:rsidR="00E256FF" w:rsidRPr="009A18F7" w:rsidRDefault="00E256FF" w:rsidP="00E256FF">
      <w:pPr>
        <w:widowControl/>
        <w:autoSpaceDE w:val="0"/>
        <w:autoSpaceDN w:val="0"/>
        <w:adjustRightInd w:val="0"/>
        <w:rPr>
          <w:rFonts w:eastAsia="Calibri" w:cs="Arial"/>
          <w:color w:val="000000" w:themeColor="text1"/>
          <w:szCs w:val="22"/>
          <w:lang w:bidi="ar-SA"/>
        </w:rPr>
      </w:pPr>
    </w:p>
    <w:p w14:paraId="39EF7DA6" w14:textId="573325C0" w:rsidR="001F5708" w:rsidRDefault="001F5708" w:rsidP="001F5708">
      <w:pPr>
        <w:widowControl/>
        <w:autoSpaceDE w:val="0"/>
        <w:autoSpaceDN w:val="0"/>
        <w:adjustRightInd w:val="0"/>
        <w:rPr>
          <w:rFonts w:eastAsia="Calibri" w:cs="Arial"/>
          <w:szCs w:val="22"/>
          <w:lang w:bidi="ar-SA"/>
        </w:rPr>
      </w:pPr>
      <w:r w:rsidRPr="00926609">
        <w:rPr>
          <w:rFonts w:eastAsia="Calibri" w:cs="Arial"/>
          <w:b/>
          <w:bCs/>
          <w:szCs w:val="22"/>
          <w:lang w:bidi="ar-SA"/>
        </w:rPr>
        <w:t xml:space="preserve">Section </w:t>
      </w:r>
      <w:r w:rsidR="006D7B1C">
        <w:rPr>
          <w:rFonts w:eastAsia="Calibri" w:cs="Arial"/>
          <w:b/>
          <w:bCs/>
          <w:szCs w:val="22"/>
          <w:lang w:bidi="ar-SA"/>
        </w:rPr>
        <w:t xml:space="preserve">9 </w:t>
      </w:r>
      <w:r w:rsidR="00222697">
        <w:rPr>
          <w:rFonts w:eastAsia="Calibri" w:cs="Arial"/>
          <w:b/>
          <w:bCs/>
          <w:szCs w:val="22"/>
          <w:lang w:bidi="ar-SA"/>
        </w:rPr>
        <w:t xml:space="preserve">[draft Standard </w:t>
      </w:r>
      <w:r w:rsidRPr="00926609">
        <w:rPr>
          <w:rFonts w:eastAsia="Calibri" w:cs="Arial"/>
          <w:b/>
          <w:bCs/>
          <w:szCs w:val="22"/>
          <w:lang w:bidi="ar-SA"/>
        </w:rPr>
        <w:t>4.2.7</w:t>
      </w:r>
      <w:r w:rsidR="006D7B1C">
        <w:rPr>
          <w:rFonts w:eastAsia="Calibri" w:cs="Arial"/>
          <w:b/>
          <w:bCs/>
          <w:szCs w:val="22"/>
          <w:lang w:bidi="ar-SA"/>
        </w:rPr>
        <w:t xml:space="preserve"> (berries)</w:t>
      </w:r>
      <w:r w:rsidR="00222697">
        <w:rPr>
          <w:rFonts w:eastAsia="Calibri" w:cs="Arial"/>
          <w:b/>
          <w:bCs/>
          <w:szCs w:val="22"/>
          <w:lang w:bidi="ar-SA"/>
        </w:rPr>
        <w:t>] and s</w:t>
      </w:r>
      <w:r>
        <w:rPr>
          <w:rFonts w:eastAsia="Calibri" w:cs="Arial"/>
          <w:b/>
          <w:bCs/>
          <w:szCs w:val="22"/>
          <w:lang w:bidi="ar-SA"/>
        </w:rPr>
        <w:t xml:space="preserve">ection </w:t>
      </w:r>
      <w:r w:rsidR="006D7B1C">
        <w:rPr>
          <w:rFonts w:eastAsia="Calibri" w:cs="Arial"/>
          <w:b/>
          <w:bCs/>
          <w:szCs w:val="22"/>
          <w:lang w:bidi="ar-SA"/>
        </w:rPr>
        <w:t xml:space="preserve">14 </w:t>
      </w:r>
      <w:r w:rsidR="00222697">
        <w:rPr>
          <w:rFonts w:eastAsia="Calibri" w:cs="Arial"/>
          <w:b/>
          <w:bCs/>
          <w:szCs w:val="22"/>
          <w:lang w:bidi="ar-SA"/>
        </w:rPr>
        <w:t xml:space="preserve">[draft Standards </w:t>
      </w:r>
      <w:r w:rsidR="006D7B1C">
        <w:rPr>
          <w:rFonts w:eastAsia="Calibri" w:cs="Arial"/>
          <w:b/>
          <w:bCs/>
          <w:szCs w:val="22"/>
          <w:lang w:bidi="ar-SA"/>
        </w:rPr>
        <w:t>4.2.8 (leafy vegetables) and</w:t>
      </w:r>
      <w:r w:rsidR="006D7B1C">
        <w:rPr>
          <w:rFonts w:eastAsia="Calibri" w:cs="Arial"/>
          <w:bCs/>
          <w:szCs w:val="22"/>
          <w:lang w:bidi="ar-SA"/>
        </w:rPr>
        <w:t xml:space="preserve"> </w:t>
      </w:r>
      <w:r w:rsidR="006D7B1C">
        <w:rPr>
          <w:rFonts w:eastAsia="Calibri" w:cs="Arial"/>
          <w:b/>
          <w:bCs/>
          <w:szCs w:val="22"/>
          <w:lang w:bidi="ar-SA"/>
        </w:rPr>
        <w:t>4.2.9 (melons)</w:t>
      </w:r>
      <w:r w:rsidR="00222697">
        <w:rPr>
          <w:rFonts w:eastAsia="Calibri" w:cs="Arial"/>
          <w:b/>
          <w:bCs/>
          <w:szCs w:val="22"/>
          <w:lang w:bidi="ar-SA"/>
        </w:rPr>
        <w:t>]</w:t>
      </w:r>
      <w:r w:rsidR="006D7B1C">
        <w:rPr>
          <w:rFonts w:eastAsia="Calibri" w:cs="Arial"/>
          <w:b/>
          <w:bCs/>
          <w:szCs w:val="22"/>
          <w:lang w:bidi="ar-SA"/>
        </w:rPr>
        <w:t xml:space="preserve">: </w:t>
      </w:r>
      <w:r w:rsidR="006D7B1C" w:rsidRPr="006D7B1C">
        <w:rPr>
          <w:rFonts w:eastAsia="Calibri" w:cs="Arial"/>
          <w:bCs/>
          <w:szCs w:val="22"/>
          <w:lang w:bidi="ar-SA"/>
        </w:rPr>
        <w:t xml:space="preserve">These </w:t>
      </w:r>
      <w:r w:rsidR="00223C4E">
        <w:rPr>
          <w:color w:val="000000" w:themeColor="text1"/>
        </w:rPr>
        <w:t>provision</w:t>
      </w:r>
      <w:r w:rsidR="006D7B1C" w:rsidRPr="006D7B1C">
        <w:rPr>
          <w:rFonts w:eastAsia="Calibri" w:cs="Arial"/>
          <w:bCs/>
          <w:szCs w:val="22"/>
          <w:lang w:bidi="ar-SA"/>
        </w:rPr>
        <w:t>s</w:t>
      </w:r>
      <w:r w:rsidR="006D7B1C">
        <w:rPr>
          <w:rFonts w:eastAsia="Calibri" w:cs="Arial"/>
          <w:b/>
          <w:bCs/>
          <w:szCs w:val="22"/>
          <w:lang w:bidi="ar-SA"/>
        </w:rPr>
        <w:t xml:space="preserve"> </w:t>
      </w:r>
      <w:r w:rsidR="004C6300" w:rsidRPr="004C6300">
        <w:rPr>
          <w:rFonts w:eastAsia="Calibri" w:cs="Arial"/>
          <w:bCs/>
          <w:szCs w:val="22"/>
          <w:lang w:bidi="ar-SA"/>
        </w:rPr>
        <w:t>would</w:t>
      </w:r>
      <w:r w:rsidR="004C6300">
        <w:rPr>
          <w:rFonts w:eastAsia="Calibri" w:cs="Arial"/>
          <w:b/>
          <w:bCs/>
          <w:szCs w:val="22"/>
          <w:lang w:bidi="ar-SA"/>
        </w:rPr>
        <w:t xml:space="preserve"> </w:t>
      </w:r>
      <w:r w:rsidR="006D7B1C">
        <w:rPr>
          <w:rFonts w:eastAsia="Calibri" w:cs="Arial"/>
          <w:bCs/>
          <w:szCs w:val="22"/>
          <w:lang w:bidi="ar-SA"/>
        </w:rPr>
        <w:t>require</w:t>
      </w:r>
      <w:r w:rsidRPr="00FA343B">
        <w:rPr>
          <w:rFonts w:eastAsia="Calibri" w:cs="Arial"/>
          <w:bCs/>
          <w:szCs w:val="22"/>
          <w:lang w:bidi="ar-SA"/>
        </w:rPr>
        <w:t xml:space="preserve"> </w:t>
      </w:r>
      <w:r>
        <w:rPr>
          <w:rFonts w:eastAsia="Calibri" w:cs="Arial"/>
          <w:bCs/>
          <w:szCs w:val="22"/>
          <w:lang w:bidi="ar-SA"/>
        </w:rPr>
        <w:t>a</w:t>
      </w:r>
      <w:r>
        <w:t xml:space="preserve"> primary horticulture producer and a primary </w:t>
      </w:r>
      <w:r w:rsidRPr="006D7B1C">
        <w:rPr>
          <w:color w:val="000000" w:themeColor="text1"/>
        </w:rPr>
        <w:t xml:space="preserve">horticulture processor </w:t>
      </w:r>
      <w:r w:rsidRPr="006D7B1C">
        <w:rPr>
          <w:rFonts w:eastAsia="Calibri" w:cs="Arial"/>
          <w:bCs/>
          <w:color w:val="000000" w:themeColor="text1"/>
          <w:szCs w:val="22"/>
          <w:lang w:bidi="ar-SA"/>
        </w:rPr>
        <w:t xml:space="preserve">to take all reasonable measures to </w:t>
      </w:r>
      <w:r w:rsidRPr="006D7B1C">
        <w:rPr>
          <w:color w:val="000000" w:themeColor="text1"/>
        </w:rPr>
        <w:t xml:space="preserve">ensure that personnel and visitors exercise personal hygiene and health practices that do not make </w:t>
      </w:r>
      <w:r w:rsidR="009A18F7">
        <w:rPr>
          <w:rFonts w:cs="Arial"/>
          <w:color w:val="000000" w:themeColor="text1"/>
        </w:rPr>
        <w:t>berries</w:t>
      </w:r>
      <w:r w:rsidR="00DE7170">
        <w:rPr>
          <w:rFonts w:cs="Arial"/>
          <w:color w:val="000000" w:themeColor="text1"/>
        </w:rPr>
        <w:t xml:space="preserve"> </w:t>
      </w:r>
      <w:r w:rsidR="00E256FF">
        <w:rPr>
          <w:rFonts w:cs="Arial"/>
          <w:color w:val="000000" w:themeColor="text1"/>
        </w:rPr>
        <w:t>/</w:t>
      </w:r>
      <w:r w:rsidR="009A18F7">
        <w:rPr>
          <w:rFonts w:cs="Arial"/>
          <w:color w:val="000000" w:themeColor="text1"/>
        </w:rPr>
        <w:t xml:space="preserve"> leafy vegetables</w:t>
      </w:r>
      <w:r w:rsidR="00DE7170">
        <w:rPr>
          <w:rFonts w:cs="Arial"/>
          <w:color w:val="000000" w:themeColor="text1"/>
        </w:rPr>
        <w:t xml:space="preserve"> </w:t>
      </w:r>
      <w:r w:rsidR="00E256FF">
        <w:rPr>
          <w:rFonts w:cs="Arial"/>
          <w:color w:val="000000" w:themeColor="text1"/>
        </w:rPr>
        <w:t>/</w:t>
      </w:r>
      <w:r w:rsidR="009A18F7">
        <w:rPr>
          <w:rFonts w:cs="Arial"/>
          <w:color w:val="000000" w:themeColor="text1"/>
        </w:rPr>
        <w:t xml:space="preserve"> </w:t>
      </w:r>
      <w:r w:rsidRPr="006D7B1C">
        <w:rPr>
          <w:rFonts w:cs="Arial"/>
          <w:color w:val="000000" w:themeColor="text1"/>
        </w:rPr>
        <w:t>melons</w:t>
      </w:r>
      <w:r w:rsidRPr="006D7B1C">
        <w:rPr>
          <w:color w:val="000000" w:themeColor="text1"/>
        </w:rPr>
        <w:t xml:space="preserve"> unacceptable. The intent is that personnel and visitors do not present a source of product contamination or other adverse product outcome from illness or poor hygiene practices.</w:t>
      </w:r>
    </w:p>
    <w:p w14:paraId="2B080C17" w14:textId="77777777" w:rsidR="001F5708" w:rsidRDefault="001F5708" w:rsidP="001F5708">
      <w:pPr>
        <w:widowControl/>
        <w:autoSpaceDE w:val="0"/>
        <w:autoSpaceDN w:val="0"/>
        <w:adjustRightInd w:val="0"/>
        <w:rPr>
          <w:rFonts w:eastAsia="Calibri" w:cs="Arial"/>
          <w:bCs/>
          <w:szCs w:val="22"/>
          <w:lang w:bidi="ar-SA"/>
        </w:rPr>
      </w:pPr>
    </w:p>
    <w:p w14:paraId="11912025" w14:textId="0EB7D7AB" w:rsidR="0048321C" w:rsidRDefault="0048321C" w:rsidP="001F5708">
      <w:pPr>
        <w:widowControl/>
        <w:autoSpaceDE w:val="0"/>
        <w:autoSpaceDN w:val="0"/>
        <w:adjustRightInd w:val="0"/>
        <w:rPr>
          <w:rFonts w:eastAsia="Calibri"/>
          <w:bCs/>
          <w:color w:val="000000" w:themeColor="text1"/>
          <w:szCs w:val="22"/>
          <w:lang w:bidi="ar-SA"/>
        </w:rPr>
      </w:pPr>
      <w:r w:rsidRPr="00926609">
        <w:rPr>
          <w:rFonts w:eastAsia="Calibri" w:cs="Arial"/>
          <w:b/>
          <w:bCs/>
          <w:szCs w:val="22"/>
          <w:lang w:bidi="ar-SA"/>
        </w:rPr>
        <w:t xml:space="preserve">Section </w:t>
      </w:r>
      <w:r>
        <w:rPr>
          <w:rFonts w:eastAsia="Calibri" w:cs="Arial"/>
          <w:b/>
          <w:bCs/>
          <w:szCs w:val="22"/>
          <w:lang w:bidi="ar-SA"/>
        </w:rPr>
        <w:t xml:space="preserve">10 </w:t>
      </w:r>
      <w:r w:rsidR="00DE7170">
        <w:rPr>
          <w:rFonts w:eastAsia="Calibri" w:cs="Arial"/>
          <w:b/>
          <w:bCs/>
          <w:szCs w:val="22"/>
          <w:lang w:bidi="ar-SA"/>
        </w:rPr>
        <w:t xml:space="preserve">[draft Standard </w:t>
      </w:r>
      <w:r w:rsidRPr="00926609">
        <w:rPr>
          <w:rFonts w:eastAsia="Calibri" w:cs="Arial"/>
          <w:b/>
          <w:bCs/>
          <w:szCs w:val="22"/>
          <w:lang w:bidi="ar-SA"/>
        </w:rPr>
        <w:t>4.2.7</w:t>
      </w:r>
      <w:r>
        <w:rPr>
          <w:rFonts w:eastAsia="Calibri" w:cs="Arial"/>
          <w:b/>
          <w:bCs/>
          <w:szCs w:val="22"/>
          <w:lang w:bidi="ar-SA"/>
        </w:rPr>
        <w:t xml:space="preserve"> (berries)</w:t>
      </w:r>
      <w:r w:rsidR="00DE7170">
        <w:rPr>
          <w:rFonts w:eastAsia="Calibri" w:cs="Arial"/>
          <w:b/>
          <w:bCs/>
          <w:szCs w:val="22"/>
          <w:lang w:bidi="ar-SA"/>
        </w:rPr>
        <w:t>[</w:t>
      </w:r>
      <w:r>
        <w:rPr>
          <w:rFonts w:eastAsia="Calibri" w:cs="Arial"/>
          <w:b/>
          <w:bCs/>
          <w:szCs w:val="22"/>
          <w:lang w:bidi="ar-SA"/>
        </w:rPr>
        <w:t xml:space="preserve"> and </w:t>
      </w:r>
      <w:r w:rsidR="00DE7170">
        <w:rPr>
          <w:rFonts w:eastAsia="Calibri" w:cs="Arial"/>
          <w:b/>
          <w:bCs/>
          <w:szCs w:val="22"/>
          <w:lang w:bidi="ar-SA"/>
        </w:rPr>
        <w:t>s</w:t>
      </w:r>
      <w:r w:rsidR="00DE7170" w:rsidRPr="00926609">
        <w:rPr>
          <w:rFonts w:eastAsia="Calibri" w:cs="Arial"/>
          <w:b/>
          <w:bCs/>
          <w:szCs w:val="22"/>
          <w:lang w:bidi="ar-SA"/>
        </w:rPr>
        <w:t xml:space="preserve">ection </w:t>
      </w:r>
      <w:r>
        <w:rPr>
          <w:rFonts w:eastAsia="Calibri" w:cs="Arial"/>
          <w:b/>
          <w:bCs/>
          <w:szCs w:val="22"/>
          <w:lang w:bidi="ar-SA"/>
        </w:rPr>
        <w:t xml:space="preserve">15 </w:t>
      </w:r>
      <w:r w:rsidR="00DE7170">
        <w:rPr>
          <w:rFonts w:eastAsia="Calibri" w:cs="Arial"/>
          <w:b/>
          <w:bCs/>
          <w:szCs w:val="22"/>
          <w:lang w:bidi="ar-SA"/>
        </w:rPr>
        <w:t>[draft Standards</w:t>
      </w:r>
      <w:r>
        <w:rPr>
          <w:rFonts w:eastAsia="Calibri" w:cs="Arial"/>
          <w:b/>
          <w:bCs/>
          <w:szCs w:val="22"/>
          <w:lang w:bidi="ar-SA"/>
        </w:rPr>
        <w:t xml:space="preserve"> </w:t>
      </w:r>
      <w:r w:rsidRPr="00926609">
        <w:rPr>
          <w:rFonts w:eastAsia="Calibri" w:cs="Arial"/>
          <w:b/>
          <w:bCs/>
          <w:szCs w:val="22"/>
          <w:lang w:bidi="ar-SA"/>
        </w:rPr>
        <w:t>4.2.</w:t>
      </w:r>
      <w:r>
        <w:rPr>
          <w:rFonts w:eastAsia="Calibri" w:cs="Arial"/>
          <w:b/>
          <w:bCs/>
          <w:szCs w:val="22"/>
          <w:lang w:bidi="ar-SA"/>
        </w:rPr>
        <w:t>8 (leafy vegetables) and 4.2.9 (melons)</w:t>
      </w:r>
      <w:r w:rsidR="00DE7170">
        <w:rPr>
          <w:rFonts w:eastAsia="Calibri" w:cs="Arial"/>
          <w:b/>
          <w:bCs/>
          <w:szCs w:val="22"/>
          <w:lang w:bidi="ar-SA"/>
        </w:rPr>
        <w:t>]</w:t>
      </w:r>
      <w:r>
        <w:rPr>
          <w:rFonts w:eastAsia="Calibri" w:cs="Arial"/>
          <w:b/>
          <w:bCs/>
          <w:szCs w:val="22"/>
          <w:lang w:bidi="ar-SA"/>
        </w:rPr>
        <w:t xml:space="preserve">: </w:t>
      </w:r>
      <w:r w:rsidRPr="00046121">
        <w:rPr>
          <w:rFonts w:eastAsia="Calibri" w:cs="Arial"/>
          <w:bCs/>
          <w:szCs w:val="22"/>
          <w:lang w:bidi="ar-SA"/>
        </w:rPr>
        <w:t xml:space="preserve">These </w:t>
      </w:r>
      <w:r w:rsidR="001B1E1B">
        <w:rPr>
          <w:rFonts w:eastAsia="Calibri" w:cs="Arial"/>
          <w:bCs/>
          <w:szCs w:val="22"/>
          <w:lang w:bidi="ar-SA"/>
        </w:rPr>
        <w:t>provision</w:t>
      </w:r>
      <w:r w:rsidR="001B1E1B" w:rsidRPr="00046121">
        <w:rPr>
          <w:rFonts w:eastAsia="Calibri" w:cs="Arial"/>
          <w:bCs/>
          <w:szCs w:val="22"/>
          <w:lang w:bidi="ar-SA"/>
        </w:rPr>
        <w:t xml:space="preserve">s </w:t>
      </w:r>
      <w:r w:rsidR="004C6300">
        <w:rPr>
          <w:rFonts w:eastAsia="Calibri" w:cs="Arial"/>
          <w:bCs/>
          <w:szCs w:val="22"/>
          <w:lang w:bidi="ar-SA"/>
        </w:rPr>
        <w:t xml:space="preserve">would </w:t>
      </w:r>
      <w:r w:rsidRPr="00046121">
        <w:rPr>
          <w:rFonts w:eastAsia="Calibri" w:cs="Arial"/>
          <w:bCs/>
          <w:color w:val="000000" w:themeColor="text1"/>
          <w:szCs w:val="22"/>
          <w:lang w:bidi="ar-SA"/>
        </w:rPr>
        <w:t>prohibit</w:t>
      </w:r>
      <w:r>
        <w:rPr>
          <w:rFonts w:eastAsia="Calibri" w:cs="Arial"/>
          <w:bCs/>
          <w:color w:val="000000" w:themeColor="text1"/>
          <w:szCs w:val="22"/>
          <w:lang w:bidi="ar-SA"/>
        </w:rPr>
        <w:t xml:space="preserve"> </w:t>
      </w:r>
      <w:r w:rsidRPr="00046121">
        <w:rPr>
          <w:rFonts w:eastAsia="Calibri" w:cs="Arial"/>
          <w:bCs/>
          <w:color w:val="000000" w:themeColor="text1"/>
          <w:szCs w:val="22"/>
          <w:lang w:bidi="ar-SA"/>
        </w:rPr>
        <w:t>a primary horticulture producer or a primary horticulture proc</w:t>
      </w:r>
      <w:r>
        <w:rPr>
          <w:rFonts w:eastAsia="Calibri" w:cs="Arial"/>
          <w:bCs/>
          <w:color w:val="000000" w:themeColor="text1"/>
          <w:szCs w:val="22"/>
          <w:lang w:bidi="ar-SA"/>
        </w:rPr>
        <w:t xml:space="preserve">essor </w:t>
      </w:r>
      <w:r w:rsidR="004C6300">
        <w:rPr>
          <w:rFonts w:eastAsia="Calibri" w:cs="Arial"/>
          <w:bCs/>
          <w:color w:val="000000" w:themeColor="text1"/>
          <w:szCs w:val="22"/>
          <w:lang w:bidi="ar-SA"/>
        </w:rPr>
        <w:t xml:space="preserve">from </w:t>
      </w:r>
      <w:r>
        <w:rPr>
          <w:rFonts w:eastAsia="Calibri" w:cs="Arial"/>
          <w:bCs/>
          <w:color w:val="000000" w:themeColor="text1"/>
          <w:szCs w:val="22"/>
          <w:lang w:bidi="ar-SA"/>
        </w:rPr>
        <w:t>sell</w:t>
      </w:r>
      <w:r w:rsidR="004C6300">
        <w:rPr>
          <w:rFonts w:eastAsia="Calibri" w:cs="Arial"/>
          <w:bCs/>
          <w:color w:val="000000" w:themeColor="text1"/>
          <w:szCs w:val="22"/>
          <w:lang w:bidi="ar-SA"/>
        </w:rPr>
        <w:t>ing</w:t>
      </w:r>
      <w:r>
        <w:rPr>
          <w:rFonts w:eastAsia="Calibri" w:cs="Arial"/>
          <w:bCs/>
          <w:color w:val="000000" w:themeColor="text1"/>
          <w:szCs w:val="22"/>
          <w:lang w:bidi="ar-SA"/>
        </w:rPr>
        <w:t xml:space="preserve"> or supply</w:t>
      </w:r>
      <w:r w:rsidR="004C6300">
        <w:rPr>
          <w:rFonts w:eastAsia="Calibri" w:cs="Arial"/>
          <w:bCs/>
          <w:color w:val="000000" w:themeColor="text1"/>
          <w:szCs w:val="22"/>
          <w:lang w:bidi="ar-SA"/>
        </w:rPr>
        <w:t>ing</w:t>
      </w:r>
      <w:r>
        <w:rPr>
          <w:rFonts w:eastAsia="Calibri" w:cs="Arial"/>
          <w:bCs/>
          <w:color w:val="000000" w:themeColor="text1"/>
          <w:szCs w:val="22"/>
          <w:lang w:bidi="ar-SA"/>
        </w:rPr>
        <w:t xml:space="preserve"> berries</w:t>
      </w:r>
      <w:r w:rsidR="00DE7170">
        <w:rPr>
          <w:rFonts w:eastAsia="Calibri" w:cs="Arial"/>
          <w:bCs/>
          <w:color w:val="000000" w:themeColor="text1"/>
          <w:szCs w:val="22"/>
          <w:lang w:bidi="ar-SA"/>
        </w:rPr>
        <w:t xml:space="preserve"> </w:t>
      </w:r>
      <w:r>
        <w:rPr>
          <w:rFonts w:eastAsia="Calibri" w:cs="Arial"/>
          <w:bCs/>
          <w:color w:val="000000" w:themeColor="text1"/>
          <w:szCs w:val="22"/>
          <w:lang w:bidi="ar-SA"/>
        </w:rPr>
        <w:t>/ leafy vegetables</w:t>
      </w:r>
      <w:r w:rsidR="00DE7170">
        <w:rPr>
          <w:rFonts w:eastAsia="Calibri" w:cs="Arial"/>
          <w:bCs/>
          <w:color w:val="000000" w:themeColor="text1"/>
          <w:szCs w:val="22"/>
          <w:lang w:bidi="ar-SA"/>
        </w:rPr>
        <w:t xml:space="preserve"> </w:t>
      </w:r>
      <w:r>
        <w:rPr>
          <w:rFonts w:eastAsia="Calibri" w:cs="Arial"/>
          <w:bCs/>
          <w:color w:val="000000" w:themeColor="text1"/>
          <w:szCs w:val="22"/>
          <w:lang w:bidi="ar-SA"/>
        </w:rPr>
        <w:t xml:space="preserve">/ </w:t>
      </w:r>
      <w:r w:rsidRPr="00046121">
        <w:rPr>
          <w:rFonts w:eastAsia="Calibri" w:cs="Arial"/>
          <w:bCs/>
          <w:color w:val="000000" w:themeColor="text1"/>
          <w:szCs w:val="22"/>
          <w:lang w:bidi="ar-SA"/>
        </w:rPr>
        <w:t>melons for human consumption if they ought reasonably know</w:t>
      </w:r>
      <w:r w:rsidR="009C5F9A">
        <w:rPr>
          <w:rFonts w:eastAsia="Calibri" w:cs="Arial"/>
          <w:bCs/>
          <w:color w:val="000000" w:themeColor="text1"/>
          <w:szCs w:val="22"/>
          <w:lang w:bidi="ar-SA"/>
        </w:rPr>
        <w:t>,</w:t>
      </w:r>
      <w:r w:rsidRPr="00046121">
        <w:rPr>
          <w:rFonts w:eastAsia="Calibri" w:cs="Arial"/>
          <w:bCs/>
          <w:color w:val="000000" w:themeColor="text1"/>
          <w:szCs w:val="22"/>
          <w:lang w:bidi="ar-SA"/>
        </w:rPr>
        <w:t xml:space="preserve"> or ought reas</w:t>
      </w:r>
      <w:r>
        <w:rPr>
          <w:rFonts w:eastAsia="Calibri" w:cs="Arial"/>
          <w:bCs/>
          <w:color w:val="000000" w:themeColor="text1"/>
          <w:szCs w:val="22"/>
          <w:lang w:bidi="ar-SA"/>
        </w:rPr>
        <w:t>onably suspect</w:t>
      </w:r>
      <w:r w:rsidR="009C5F9A">
        <w:rPr>
          <w:rFonts w:eastAsia="Calibri" w:cs="Arial"/>
          <w:bCs/>
          <w:color w:val="000000" w:themeColor="text1"/>
          <w:szCs w:val="22"/>
          <w:lang w:bidi="ar-SA"/>
        </w:rPr>
        <w:t>,</w:t>
      </w:r>
      <w:r>
        <w:rPr>
          <w:rFonts w:eastAsia="Calibri" w:cs="Arial"/>
          <w:bCs/>
          <w:color w:val="000000" w:themeColor="text1"/>
          <w:szCs w:val="22"/>
          <w:lang w:bidi="ar-SA"/>
        </w:rPr>
        <w:t xml:space="preserve"> that the </w:t>
      </w:r>
      <w:r w:rsidR="009C5F9A">
        <w:rPr>
          <w:rFonts w:eastAsia="Calibri" w:cs="Arial"/>
          <w:bCs/>
          <w:color w:val="000000" w:themeColor="text1"/>
          <w:szCs w:val="22"/>
          <w:lang w:bidi="ar-SA"/>
        </w:rPr>
        <w:t xml:space="preserve">relevant food </w:t>
      </w:r>
      <w:r>
        <w:rPr>
          <w:rFonts w:eastAsia="Calibri" w:cs="Arial"/>
          <w:bCs/>
          <w:color w:val="000000" w:themeColor="text1"/>
          <w:szCs w:val="22"/>
          <w:lang w:bidi="ar-SA"/>
        </w:rPr>
        <w:t>is</w:t>
      </w:r>
      <w:r w:rsidRPr="00046121">
        <w:rPr>
          <w:rFonts w:eastAsia="Calibri" w:cs="Arial"/>
          <w:bCs/>
          <w:color w:val="000000" w:themeColor="text1"/>
          <w:szCs w:val="22"/>
          <w:lang w:bidi="ar-SA"/>
        </w:rPr>
        <w:t xml:space="preserve"> unacceptable. This requirement is intended to prevent </w:t>
      </w:r>
      <w:r w:rsidRPr="00046121">
        <w:rPr>
          <w:rFonts w:eastAsia="Calibri" w:cs="Arial"/>
          <w:color w:val="000000" w:themeColor="text1"/>
          <w:szCs w:val="22"/>
          <w:lang w:bidi="ar-SA"/>
        </w:rPr>
        <w:t>the introduction or tr</w:t>
      </w:r>
      <w:r>
        <w:rPr>
          <w:rFonts w:eastAsia="Calibri" w:cs="Arial"/>
          <w:color w:val="000000" w:themeColor="text1"/>
          <w:szCs w:val="22"/>
          <w:lang w:bidi="ar-SA"/>
        </w:rPr>
        <w:t xml:space="preserve">ansfer of unacceptable berries </w:t>
      </w:r>
      <w:r w:rsidR="009C5F9A">
        <w:rPr>
          <w:rFonts w:eastAsia="Calibri" w:cs="Arial"/>
          <w:color w:val="000000" w:themeColor="text1"/>
          <w:szCs w:val="22"/>
          <w:lang w:bidi="ar-SA"/>
        </w:rPr>
        <w:t xml:space="preserve">/ </w:t>
      </w:r>
      <w:r>
        <w:rPr>
          <w:rFonts w:eastAsia="Calibri" w:cs="Arial"/>
          <w:color w:val="000000" w:themeColor="text1"/>
          <w:szCs w:val="22"/>
          <w:lang w:bidi="ar-SA"/>
        </w:rPr>
        <w:t xml:space="preserve">leafy vegetables </w:t>
      </w:r>
      <w:r w:rsidR="009C5F9A">
        <w:rPr>
          <w:rFonts w:eastAsia="Calibri" w:cs="Arial"/>
          <w:color w:val="000000" w:themeColor="text1"/>
          <w:szCs w:val="22"/>
          <w:lang w:bidi="ar-SA"/>
        </w:rPr>
        <w:t xml:space="preserve">/ </w:t>
      </w:r>
      <w:r w:rsidRPr="00046121">
        <w:rPr>
          <w:rFonts w:eastAsia="Calibri" w:cs="Arial"/>
          <w:color w:val="000000" w:themeColor="text1"/>
          <w:szCs w:val="22"/>
          <w:lang w:bidi="ar-SA"/>
        </w:rPr>
        <w:t>melons through</w:t>
      </w:r>
      <w:r w:rsidRPr="00046121">
        <w:rPr>
          <w:rFonts w:eastAsia="Calibri"/>
          <w:bCs/>
          <w:color w:val="000000" w:themeColor="text1"/>
          <w:szCs w:val="22"/>
          <w:lang w:bidi="ar-SA"/>
        </w:rPr>
        <w:t xml:space="preserve"> the fresh food supply chain</w:t>
      </w:r>
      <w:r>
        <w:rPr>
          <w:rFonts w:eastAsia="Calibri"/>
          <w:bCs/>
          <w:color w:val="000000" w:themeColor="text1"/>
          <w:szCs w:val="22"/>
          <w:lang w:bidi="ar-SA"/>
        </w:rPr>
        <w:t>.</w:t>
      </w:r>
    </w:p>
    <w:p w14:paraId="77470A38" w14:textId="77777777" w:rsidR="0048321C" w:rsidRDefault="0048321C" w:rsidP="001F5708">
      <w:pPr>
        <w:widowControl/>
        <w:autoSpaceDE w:val="0"/>
        <w:autoSpaceDN w:val="0"/>
        <w:adjustRightInd w:val="0"/>
        <w:rPr>
          <w:rFonts w:eastAsia="Calibri"/>
          <w:bCs/>
          <w:color w:val="000000" w:themeColor="text1"/>
          <w:szCs w:val="22"/>
          <w:lang w:bidi="ar-SA"/>
        </w:rPr>
      </w:pPr>
    </w:p>
    <w:p w14:paraId="6EC49682" w14:textId="7F351A7C" w:rsidR="001F5708" w:rsidRPr="00046121" w:rsidRDefault="00046121" w:rsidP="001F5708">
      <w:pPr>
        <w:widowControl/>
        <w:autoSpaceDE w:val="0"/>
        <w:autoSpaceDN w:val="0"/>
        <w:adjustRightInd w:val="0"/>
        <w:rPr>
          <w:rFonts w:eastAsia="Calibri" w:cs="Arial"/>
          <w:bCs/>
          <w:color w:val="000000" w:themeColor="text1"/>
          <w:szCs w:val="22"/>
          <w:lang w:bidi="ar-SA"/>
        </w:rPr>
      </w:pPr>
      <w:r>
        <w:rPr>
          <w:rFonts w:eastAsia="Calibri" w:cs="Arial"/>
          <w:b/>
          <w:bCs/>
          <w:szCs w:val="22"/>
          <w:lang w:bidi="ar-SA"/>
        </w:rPr>
        <w:t xml:space="preserve">Section 10 </w:t>
      </w:r>
      <w:r w:rsidR="00AC3281">
        <w:rPr>
          <w:rFonts w:eastAsia="Calibri" w:cs="Arial"/>
          <w:b/>
          <w:bCs/>
          <w:szCs w:val="22"/>
          <w:lang w:bidi="ar-SA"/>
        </w:rPr>
        <w:t xml:space="preserve">[draft Standards </w:t>
      </w:r>
      <w:r>
        <w:rPr>
          <w:rFonts w:eastAsia="Calibri" w:cs="Arial"/>
          <w:b/>
          <w:bCs/>
          <w:szCs w:val="22"/>
          <w:lang w:bidi="ar-SA"/>
        </w:rPr>
        <w:t>4.2.8 (leafy vegetables) and 4.2.9 (melons)</w:t>
      </w:r>
      <w:r w:rsidR="00AC3281">
        <w:rPr>
          <w:rFonts w:eastAsia="Calibri" w:cs="Arial"/>
          <w:b/>
          <w:bCs/>
          <w:szCs w:val="22"/>
          <w:lang w:bidi="ar-SA"/>
        </w:rPr>
        <w:t>]</w:t>
      </w:r>
      <w:r>
        <w:rPr>
          <w:rFonts w:eastAsia="Calibri" w:cs="Arial"/>
          <w:b/>
          <w:bCs/>
          <w:szCs w:val="22"/>
          <w:lang w:bidi="ar-SA"/>
        </w:rPr>
        <w:t xml:space="preserve">: </w:t>
      </w:r>
      <w:r>
        <w:rPr>
          <w:rFonts w:eastAsia="Calibri" w:cs="Arial"/>
          <w:bCs/>
          <w:color w:val="000000" w:themeColor="text1"/>
          <w:szCs w:val="22"/>
          <w:lang w:bidi="ar-SA"/>
        </w:rPr>
        <w:t>These</w:t>
      </w:r>
      <w:r w:rsidRPr="00046121">
        <w:rPr>
          <w:rFonts w:eastAsia="Calibri" w:cs="Arial"/>
          <w:bCs/>
          <w:color w:val="000000" w:themeColor="text1"/>
          <w:szCs w:val="22"/>
          <w:lang w:bidi="ar-SA"/>
        </w:rPr>
        <w:t xml:space="preserve"> </w:t>
      </w:r>
      <w:r w:rsidR="00A6110C">
        <w:rPr>
          <w:rFonts w:eastAsia="Calibri" w:cs="Arial"/>
          <w:bCs/>
          <w:color w:val="000000" w:themeColor="text1"/>
          <w:szCs w:val="22"/>
          <w:lang w:bidi="ar-SA"/>
        </w:rPr>
        <w:t>provisions</w:t>
      </w:r>
      <w:r w:rsidR="00A6110C" w:rsidRPr="00046121">
        <w:rPr>
          <w:rFonts w:eastAsia="Calibri" w:cs="Arial"/>
          <w:b/>
          <w:bCs/>
          <w:color w:val="000000" w:themeColor="text1"/>
          <w:szCs w:val="22"/>
          <w:lang w:bidi="ar-SA"/>
        </w:rPr>
        <w:t xml:space="preserve"> </w:t>
      </w:r>
      <w:r w:rsidR="004C6300" w:rsidRPr="004C6300">
        <w:rPr>
          <w:rFonts w:eastAsia="Calibri" w:cs="Arial"/>
          <w:bCs/>
          <w:color w:val="000000" w:themeColor="text1"/>
          <w:szCs w:val="22"/>
          <w:lang w:bidi="ar-SA"/>
        </w:rPr>
        <w:t>would</w:t>
      </w:r>
      <w:r w:rsidR="004C6300">
        <w:rPr>
          <w:rFonts w:eastAsia="Calibri" w:cs="Arial"/>
          <w:b/>
          <w:bCs/>
          <w:color w:val="000000" w:themeColor="text1"/>
          <w:szCs w:val="22"/>
          <w:lang w:bidi="ar-SA"/>
        </w:rPr>
        <w:t xml:space="preserve"> </w:t>
      </w:r>
      <w:r w:rsidRPr="00046121">
        <w:rPr>
          <w:rFonts w:eastAsia="Calibri" w:cs="Arial"/>
          <w:bCs/>
          <w:color w:val="000000" w:themeColor="text1"/>
          <w:szCs w:val="22"/>
          <w:lang w:bidi="ar-SA"/>
        </w:rPr>
        <w:t>require</w:t>
      </w:r>
      <w:r w:rsidR="001F5708" w:rsidRPr="00046121">
        <w:rPr>
          <w:rFonts w:eastAsia="Calibri" w:cs="Arial"/>
          <w:bCs/>
          <w:color w:val="000000" w:themeColor="text1"/>
          <w:szCs w:val="22"/>
          <w:lang w:bidi="ar-SA"/>
        </w:rPr>
        <w:t xml:space="preserve"> a </w:t>
      </w:r>
      <w:r w:rsidR="001F5708" w:rsidRPr="00046121">
        <w:rPr>
          <w:color w:val="000000" w:themeColor="text1"/>
        </w:rPr>
        <w:t xml:space="preserve">primary horticulture producer and a primary horticulture processor to keep harvested </w:t>
      </w:r>
      <w:r w:rsidR="009A18F7">
        <w:rPr>
          <w:rFonts w:cs="Arial"/>
          <w:bCs/>
          <w:iCs/>
          <w:color w:val="000000" w:themeColor="text1"/>
          <w:lang w:val="en-US"/>
        </w:rPr>
        <w:t>leafy vegetables</w:t>
      </w:r>
      <w:r w:rsidR="00A6110C">
        <w:rPr>
          <w:rFonts w:cs="Arial"/>
          <w:bCs/>
          <w:iCs/>
          <w:color w:val="000000" w:themeColor="text1"/>
          <w:lang w:val="en-US"/>
        </w:rPr>
        <w:t xml:space="preserve"> </w:t>
      </w:r>
      <w:r w:rsidR="00E256FF">
        <w:rPr>
          <w:rFonts w:cs="Arial"/>
          <w:bCs/>
          <w:iCs/>
          <w:color w:val="000000" w:themeColor="text1"/>
          <w:lang w:val="en-US"/>
        </w:rPr>
        <w:t>/</w:t>
      </w:r>
      <w:r w:rsidR="009A18F7">
        <w:rPr>
          <w:rFonts w:cs="Arial"/>
          <w:bCs/>
          <w:iCs/>
          <w:color w:val="000000" w:themeColor="text1"/>
          <w:lang w:val="en-US"/>
        </w:rPr>
        <w:t xml:space="preserve"> </w:t>
      </w:r>
      <w:r w:rsidR="001F5708" w:rsidRPr="00046121">
        <w:rPr>
          <w:rFonts w:cs="Arial"/>
          <w:bCs/>
          <w:iCs/>
          <w:color w:val="000000" w:themeColor="text1"/>
          <w:lang w:val="en-US"/>
        </w:rPr>
        <w:t xml:space="preserve">melons </w:t>
      </w:r>
      <w:r w:rsidR="001F5708" w:rsidRPr="00046121">
        <w:rPr>
          <w:color w:val="000000" w:themeColor="text1"/>
        </w:rPr>
        <w:t xml:space="preserve">at a temperature that </w:t>
      </w:r>
      <w:r w:rsidR="004600B4">
        <w:rPr>
          <w:color w:val="000000" w:themeColor="text1"/>
        </w:rPr>
        <w:t>would</w:t>
      </w:r>
      <w:r w:rsidR="004600B4" w:rsidRPr="00046121">
        <w:rPr>
          <w:color w:val="000000" w:themeColor="text1"/>
        </w:rPr>
        <w:t xml:space="preserve"> </w:t>
      </w:r>
      <w:r w:rsidR="001F5708" w:rsidRPr="00046121">
        <w:rPr>
          <w:color w:val="000000" w:themeColor="text1"/>
        </w:rPr>
        <w:t xml:space="preserve">not make the </w:t>
      </w:r>
      <w:r w:rsidR="0048321C">
        <w:rPr>
          <w:color w:val="000000" w:themeColor="text1"/>
        </w:rPr>
        <w:t>produce</w:t>
      </w:r>
      <w:r w:rsidR="001F5708" w:rsidRPr="00046121">
        <w:rPr>
          <w:color w:val="000000" w:themeColor="text1"/>
        </w:rPr>
        <w:t xml:space="preserve"> unacceptable.</w:t>
      </w:r>
      <w:r w:rsidR="001F5708" w:rsidRPr="00046121">
        <w:rPr>
          <w:rFonts w:cs="Arial"/>
          <w:bCs/>
          <w:iCs/>
          <w:color w:val="000000" w:themeColor="text1"/>
          <w:lang w:val="en-US"/>
        </w:rPr>
        <w:t xml:space="preserve"> The intent of </w:t>
      </w:r>
      <w:r w:rsidR="00A6110C">
        <w:rPr>
          <w:rFonts w:cs="Arial"/>
          <w:bCs/>
          <w:iCs/>
          <w:color w:val="000000" w:themeColor="text1"/>
          <w:lang w:val="en-US"/>
        </w:rPr>
        <w:t>these provisions</w:t>
      </w:r>
      <w:r w:rsidR="001F5708" w:rsidRPr="00046121">
        <w:rPr>
          <w:rFonts w:cs="Arial"/>
          <w:bCs/>
          <w:iCs/>
          <w:color w:val="000000" w:themeColor="text1"/>
          <w:lang w:val="en-US"/>
        </w:rPr>
        <w:t xml:space="preserve"> is that harvested product is cooled, if necessary, and kept cool during post-harvest handling, transport and storage to prevent or minimise growth of any patho</w:t>
      </w:r>
      <w:r w:rsidR="00031C88">
        <w:rPr>
          <w:rFonts w:cs="Arial"/>
          <w:bCs/>
          <w:iCs/>
          <w:color w:val="000000" w:themeColor="text1"/>
          <w:lang w:val="en-US"/>
        </w:rPr>
        <w:t>genic</w:t>
      </w:r>
      <w:r w:rsidR="001F5708" w:rsidRPr="00046121">
        <w:rPr>
          <w:rFonts w:cs="Arial"/>
          <w:bCs/>
          <w:iCs/>
          <w:color w:val="000000" w:themeColor="text1"/>
          <w:lang w:val="en-US"/>
        </w:rPr>
        <w:t xml:space="preserve"> microorganisms that may be present</w:t>
      </w:r>
      <w:r w:rsidR="00031C88">
        <w:rPr>
          <w:rFonts w:cs="Arial"/>
          <w:bCs/>
          <w:iCs/>
          <w:color w:val="000000" w:themeColor="text1"/>
          <w:lang w:val="en-US"/>
        </w:rPr>
        <w:t xml:space="preserve"> on harvested leafy vegetables or </w:t>
      </w:r>
      <w:r w:rsidR="001F5708" w:rsidRPr="00046121">
        <w:rPr>
          <w:rFonts w:cs="Arial"/>
          <w:bCs/>
          <w:iCs/>
          <w:color w:val="000000" w:themeColor="text1"/>
          <w:lang w:val="en-US"/>
        </w:rPr>
        <w:t xml:space="preserve">melons. Primary producers and primary processors must consider the location and timing of relevant activities (for example, the time taken to harvest product and transport it to a primary processing facility), to ensure </w:t>
      </w:r>
      <w:r w:rsidR="00A6110C">
        <w:rPr>
          <w:rFonts w:cs="Arial"/>
          <w:bCs/>
          <w:iCs/>
          <w:color w:val="000000" w:themeColor="text1"/>
          <w:lang w:val="en-US"/>
        </w:rPr>
        <w:t xml:space="preserve">the </w:t>
      </w:r>
      <w:r w:rsidR="001F5708" w:rsidRPr="00046121">
        <w:rPr>
          <w:rFonts w:cs="Arial"/>
          <w:bCs/>
          <w:iCs/>
          <w:color w:val="000000" w:themeColor="text1"/>
          <w:lang w:val="en-US"/>
        </w:rPr>
        <w:t>harvested product does not remain at temperatures for a time that would enable microbial growth to levels that would make the product unacceptable.</w:t>
      </w:r>
    </w:p>
    <w:p w14:paraId="4CCDE816" w14:textId="32B039C1" w:rsidR="001F5708" w:rsidRDefault="001F5708" w:rsidP="001F5708">
      <w:pPr>
        <w:widowControl/>
        <w:autoSpaceDE w:val="0"/>
        <w:autoSpaceDN w:val="0"/>
        <w:adjustRightInd w:val="0"/>
        <w:rPr>
          <w:rFonts w:eastAsia="Calibri" w:cs="Arial"/>
          <w:bCs/>
          <w:szCs w:val="22"/>
          <w:lang w:bidi="ar-SA"/>
        </w:rPr>
      </w:pPr>
    </w:p>
    <w:p w14:paraId="124D6478" w14:textId="0CA23A90" w:rsidR="001F5708" w:rsidRDefault="00046121" w:rsidP="001F5708">
      <w:pPr>
        <w:rPr>
          <w:rFonts w:eastAsia="Calibri" w:cs="Arial"/>
          <w:szCs w:val="22"/>
          <w:lang w:bidi="ar-SA"/>
        </w:rPr>
      </w:pPr>
      <w:r>
        <w:rPr>
          <w:rFonts w:eastAsia="Calibri" w:cs="Arial"/>
          <w:b/>
          <w:bCs/>
          <w:szCs w:val="22"/>
          <w:lang w:bidi="ar-SA"/>
        </w:rPr>
        <w:lastRenderedPageBreak/>
        <w:t xml:space="preserve">Section 11 </w:t>
      </w:r>
      <w:r w:rsidR="00AA3CB3">
        <w:rPr>
          <w:rFonts w:eastAsia="Calibri" w:cs="Arial"/>
          <w:b/>
          <w:bCs/>
          <w:szCs w:val="22"/>
          <w:lang w:bidi="ar-SA"/>
        </w:rPr>
        <w:t>[draft Standards</w:t>
      </w:r>
      <w:r>
        <w:rPr>
          <w:rFonts w:eastAsia="Calibri" w:cs="Arial"/>
          <w:b/>
          <w:bCs/>
          <w:szCs w:val="22"/>
          <w:lang w:bidi="ar-SA"/>
        </w:rPr>
        <w:t xml:space="preserve"> 4.2.8 (leafy vegetables) and 4.2.9 (melons)</w:t>
      </w:r>
      <w:r w:rsidR="00AA3CB3">
        <w:rPr>
          <w:rFonts w:eastAsia="Calibri" w:cs="Arial"/>
          <w:b/>
          <w:bCs/>
          <w:szCs w:val="22"/>
          <w:lang w:bidi="ar-SA"/>
        </w:rPr>
        <w:t>]</w:t>
      </w:r>
      <w:r>
        <w:rPr>
          <w:rFonts w:eastAsia="Calibri" w:cs="Arial"/>
          <w:b/>
          <w:bCs/>
          <w:szCs w:val="22"/>
          <w:lang w:bidi="ar-SA"/>
        </w:rPr>
        <w:t xml:space="preserve">: </w:t>
      </w:r>
      <w:r>
        <w:rPr>
          <w:rFonts w:eastAsia="Calibri" w:cs="Arial"/>
          <w:bCs/>
          <w:szCs w:val="22"/>
          <w:lang w:bidi="ar-SA"/>
        </w:rPr>
        <w:t>These</w:t>
      </w:r>
      <w:r w:rsidRPr="00046121">
        <w:rPr>
          <w:rFonts w:eastAsia="Calibri" w:cs="Arial"/>
          <w:bCs/>
          <w:szCs w:val="22"/>
          <w:lang w:bidi="ar-SA"/>
        </w:rPr>
        <w:t xml:space="preserve"> </w:t>
      </w:r>
      <w:r w:rsidR="00AA3CB3">
        <w:rPr>
          <w:rFonts w:eastAsia="Calibri" w:cs="Arial"/>
          <w:bCs/>
          <w:szCs w:val="22"/>
          <w:lang w:bidi="ar-SA"/>
        </w:rPr>
        <w:t>provisions</w:t>
      </w:r>
      <w:r w:rsidR="00AA3CB3">
        <w:rPr>
          <w:rFonts w:eastAsia="Calibri" w:cs="Arial"/>
          <w:b/>
          <w:bCs/>
          <w:szCs w:val="22"/>
          <w:lang w:bidi="ar-SA"/>
        </w:rPr>
        <w:t xml:space="preserve"> </w:t>
      </w:r>
      <w:r w:rsidR="004600B4" w:rsidRPr="00F7186F">
        <w:rPr>
          <w:rFonts w:eastAsia="Calibri" w:cs="Arial"/>
          <w:bCs/>
          <w:szCs w:val="22"/>
          <w:lang w:bidi="ar-SA"/>
        </w:rPr>
        <w:t xml:space="preserve">would </w:t>
      </w:r>
      <w:r w:rsidR="001F5708">
        <w:rPr>
          <w:rFonts w:eastAsia="Calibri" w:cs="Arial"/>
          <w:bCs/>
          <w:szCs w:val="22"/>
          <w:lang w:bidi="ar-SA"/>
        </w:rPr>
        <w:t>require a</w:t>
      </w:r>
      <w:r w:rsidR="001F5708">
        <w:t xml:space="preserve"> primary </w:t>
      </w:r>
      <w:r w:rsidR="001F5708" w:rsidRPr="00046121">
        <w:rPr>
          <w:color w:val="000000" w:themeColor="text1"/>
        </w:rPr>
        <w:t xml:space="preserve">horticulture processor to take all reasonable measures to ensure that </w:t>
      </w:r>
      <w:r w:rsidR="001F5708" w:rsidRPr="00046121">
        <w:rPr>
          <w:rFonts w:eastAsia="Calibri" w:cs="Arial"/>
          <w:color w:val="000000" w:themeColor="text1"/>
          <w:szCs w:val="22"/>
          <w:lang w:bidi="ar-SA"/>
        </w:rPr>
        <w:t xml:space="preserve">visible extraneous material (for example, surface dirt) is removed </w:t>
      </w:r>
      <w:r w:rsidR="00031C88">
        <w:rPr>
          <w:rFonts w:eastAsia="Calibri" w:cs="Arial"/>
          <w:color w:val="000000" w:themeColor="text1"/>
          <w:szCs w:val="22"/>
          <w:lang w:bidi="ar-SA"/>
        </w:rPr>
        <w:t>from harvested leafy vegetables</w:t>
      </w:r>
      <w:r w:rsidR="00AA3CB3">
        <w:rPr>
          <w:rFonts w:eastAsia="Calibri" w:cs="Arial"/>
          <w:color w:val="000000" w:themeColor="text1"/>
          <w:szCs w:val="22"/>
          <w:lang w:bidi="ar-SA"/>
        </w:rPr>
        <w:t xml:space="preserve"> </w:t>
      </w:r>
      <w:r w:rsidR="00E256FF">
        <w:rPr>
          <w:rFonts w:eastAsia="Calibri" w:cs="Arial"/>
          <w:color w:val="000000" w:themeColor="text1"/>
          <w:szCs w:val="22"/>
          <w:lang w:bidi="ar-SA"/>
        </w:rPr>
        <w:t>/</w:t>
      </w:r>
      <w:r>
        <w:rPr>
          <w:rFonts w:eastAsia="Calibri" w:cs="Arial"/>
          <w:color w:val="000000" w:themeColor="text1"/>
          <w:szCs w:val="22"/>
          <w:lang w:bidi="ar-SA"/>
        </w:rPr>
        <w:t xml:space="preserve"> </w:t>
      </w:r>
      <w:r w:rsidR="001F5708" w:rsidRPr="00046121">
        <w:rPr>
          <w:rFonts w:eastAsia="Calibri" w:cs="Arial"/>
          <w:color w:val="000000" w:themeColor="text1"/>
          <w:szCs w:val="22"/>
          <w:lang w:bidi="ar-SA"/>
        </w:rPr>
        <w:t>melons, and that any wash or sanitisation step used</w:t>
      </w:r>
      <w:r w:rsidR="00031C88">
        <w:rPr>
          <w:rFonts w:eastAsia="Calibri" w:cs="Arial"/>
          <w:color w:val="000000" w:themeColor="text1"/>
          <w:szCs w:val="22"/>
          <w:lang w:bidi="ar-SA"/>
        </w:rPr>
        <w:t xml:space="preserve"> does not make leafy vegetables</w:t>
      </w:r>
      <w:r w:rsidR="00AA3CB3">
        <w:rPr>
          <w:rFonts w:eastAsia="Calibri" w:cs="Arial"/>
          <w:color w:val="000000" w:themeColor="text1"/>
          <w:szCs w:val="22"/>
          <w:lang w:bidi="ar-SA"/>
        </w:rPr>
        <w:t xml:space="preserve"> </w:t>
      </w:r>
      <w:r w:rsidR="0048321C">
        <w:rPr>
          <w:rFonts w:eastAsia="Calibri" w:cs="Arial"/>
          <w:color w:val="000000" w:themeColor="text1"/>
          <w:szCs w:val="22"/>
          <w:lang w:bidi="ar-SA"/>
        </w:rPr>
        <w:t>/</w:t>
      </w:r>
      <w:r>
        <w:rPr>
          <w:rFonts w:eastAsia="Calibri" w:cs="Arial"/>
          <w:color w:val="000000" w:themeColor="text1"/>
          <w:szCs w:val="22"/>
          <w:lang w:bidi="ar-SA"/>
        </w:rPr>
        <w:t xml:space="preserve"> </w:t>
      </w:r>
      <w:r w:rsidR="001F5708" w:rsidRPr="00046121">
        <w:rPr>
          <w:rFonts w:eastAsia="Calibri" w:cs="Arial"/>
          <w:color w:val="000000" w:themeColor="text1"/>
          <w:szCs w:val="22"/>
          <w:lang w:bidi="ar-SA"/>
        </w:rPr>
        <w:t>melons unacceptable. The intent for washing is that where a wash step is used, the wash</w:t>
      </w:r>
      <w:r w:rsidR="00031C88">
        <w:rPr>
          <w:rFonts w:eastAsia="Calibri" w:cs="Arial"/>
          <w:color w:val="000000" w:themeColor="text1"/>
          <w:szCs w:val="22"/>
          <w:lang w:bidi="ar-SA"/>
        </w:rPr>
        <w:t xml:space="preserve">ing cleans the </w:t>
      </w:r>
      <w:r w:rsidR="0048321C">
        <w:rPr>
          <w:rFonts w:eastAsia="Calibri" w:cs="Arial"/>
          <w:color w:val="000000" w:themeColor="text1"/>
          <w:szCs w:val="22"/>
          <w:lang w:bidi="ar-SA"/>
        </w:rPr>
        <w:t>produce</w:t>
      </w:r>
      <w:r w:rsidR="001F5708" w:rsidRPr="00046121">
        <w:rPr>
          <w:rFonts w:eastAsia="Calibri" w:cs="Arial"/>
          <w:color w:val="000000" w:themeColor="text1"/>
          <w:szCs w:val="22"/>
          <w:lang w:bidi="ar-SA"/>
        </w:rPr>
        <w:t xml:space="preserve"> and does not introduce contamination (for example</w:t>
      </w:r>
      <w:r w:rsidR="001F5708" w:rsidRPr="00046121">
        <w:rPr>
          <w:rFonts w:cs="Arial"/>
          <w:color w:val="000000" w:themeColor="text1"/>
        </w:rPr>
        <w:t xml:space="preserve"> through use of excessively dirty water) </w:t>
      </w:r>
      <w:r w:rsidR="001F5708" w:rsidRPr="00046121">
        <w:rPr>
          <w:rFonts w:eastAsia="Calibri" w:cs="Arial"/>
          <w:color w:val="000000" w:themeColor="text1"/>
          <w:szCs w:val="22"/>
          <w:lang w:bidi="ar-SA"/>
        </w:rPr>
        <w:t xml:space="preserve">or make the produce otherwise unacceptable. </w:t>
      </w:r>
      <w:r w:rsidR="001F5708" w:rsidRPr="00046121">
        <w:rPr>
          <w:rFonts w:cs="Arial"/>
          <w:color w:val="000000" w:themeColor="text1"/>
        </w:rPr>
        <w:t>The intent for sanitisation is that when a sanitisation process is used, the process reduces microorganisms on t</w:t>
      </w:r>
      <w:r w:rsidR="00031C88">
        <w:rPr>
          <w:rFonts w:cs="Arial"/>
          <w:color w:val="000000" w:themeColor="text1"/>
        </w:rPr>
        <w:t xml:space="preserve">he surface of leafy vegetables or </w:t>
      </w:r>
      <w:r w:rsidR="001F5708" w:rsidRPr="00046121">
        <w:rPr>
          <w:rFonts w:cs="Arial"/>
          <w:color w:val="000000" w:themeColor="text1"/>
        </w:rPr>
        <w:t xml:space="preserve">melons to safe levels and does not make the product unsafe or otherwise unacceptable; for example, through use of inadequate sanitiser concentration. </w:t>
      </w:r>
      <w:r w:rsidR="00AA3CB3">
        <w:rPr>
          <w:rFonts w:eastAsia="Calibri" w:cs="Arial"/>
          <w:color w:val="000000" w:themeColor="text1"/>
          <w:szCs w:val="22"/>
          <w:lang w:bidi="ar-SA"/>
        </w:rPr>
        <w:t>Under S</w:t>
      </w:r>
      <w:r w:rsidR="001F5708" w:rsidRPr="00046121">
        <w:rPr>
          <w:rFonts w:eastAsia="Calibri" w:cs="Arial"/>
          <w:color w:val="000000" w:themeColor="text1"/>
          <w:szCs w:val="22"/>
          <w:lang w:bidi="ar-SA"/>
        </w:rPr>
        <w:t xml:space="preserve">tandard 4.1.1, only approved chemicals </w:t>
      </w:r>
      <w:r w:rsidR="00BD2030">
        <w:rPr>
          <w:rFonts w:eastAsia="Calibri" w:cs="Arial"/>
          <w:color w:val="000000" w:themeColor="text1"/>
          <w:szCs w:val="22"/>
          <w:lang w:bidi="ar-SA"/>
        </w:rPr>
        <w:t>could</w:t>
      </w:r>
      <w:r w:rsidR="00BD2030" w:rsidRPr="00046121">
        <w:rPr>
          <w:rFonts w:eastAsia="Calibri" w:cs="Arial"/>
          <w:color w:val="000000" w:themeColor="text1"/>
          <w:szCs w:val="22"/>
          <w:lang w:bidi="ar-SA"/>
        </w:rPr>
        <w:t xml:space="preserve"> </w:t>
      </w:r>
      <w:r w:rsidR="001F5708" w:rsidRPr="00046121">
        <w:rPr>
          <w:rFonts w:eastAsia="Calibri" w:cs="Arial"/>
          <w:color w:val="000000" w:themeColor="text1"/>
          <w:szCs w:val="22"/>
          <w:lang w:bidi="ar-SA"/>
        </w:rPr>
        <w:t>be used t</w:t>
      </w:r>
      <w:r w:rsidR="00031C88">
        <w:rPr>
          <w:rFonts w:eastAsia="Calibri" w:cs="Arial"/>
          <w:color w:val="000000" w:themeColor="text1"/>
          <w:szCs w:val="22"/>
          <w:lang w:bidi="ar-SA"/>
        </w:rPr>
        <w:t xml:space="preserve">o treat fresh leafy vegetables or </w:t>
      </w:r>
      <w:r w:rsidR="001F5708" w:rsidRPr="00046121">
        <w:rPr>
          <w:rFonts w:eastAsia="Calibri" w:cs="Arial"/>
          <w:color w:val="000000" w:themeColor="text1"/>
          <w:szCs w:val="22"/>
          <w:lang w:bidi="ar-SA"/>
        </w:rPr>
        <w:t>melons.</w:t>
      </w:r>
    </w:p>
    <w:p w14:paraId="3E140638" w14:textId="77777777" w:rsidR="001F5708" w:rsidRDefault="001F5708" w:rsidP="001F5708">
      <w:pPr>
        <w:rPr>
          <w:rFonts w:cs="Arial"/>
          <w:bCs/>
          <w:iCs/>
          <w:lang w:val="en-US"/>
        </w:rPr>
      </w:pPr>
    </w:p>
    <w:p w14:paraId="213F55C8" w14:textId="7C317C60" w:rsidR="001F5708" w:rsidRDefault="00046121" w:rsidP="001F5708">
      <w:pPr>
        <w:widowControl/>
        <w:autoSpaceDE w:val="0"/>
        <w:autoSpaceDN w:val="0"/>
        <w:adjustRightInd w:val="0"/>
        <w:rPr>
          <w:rFonts w:cs="Arial"/>
          <w:color w:val="4F81BD" w:themeColor="accent1"/>
          <w:lang w:val="en-US"/>
        </w:rPr>
      </w:pPr>
      <w:r>
        <w:rPr>
          <w:rFonts w:eastAsia="Calibri" w:cs="Arial"/>
          <w:b/>
          <w:bCs/>
          <w:szCs w:val="22"/>
          <w:lang w:bidi="ar-SA"/>
        </w:rPr>
        <w:t xml:space="preserve">Section 12 </w:t>
      </w:r>
      <w:r w:rsidR="006260BD">
        <w:rPr>
          <w:rFonts w:eastAsia="Calibri" w:cs="Arial"/>
          <w:b/>
          <w:bCs/>
          <w:szCs w:val="22"/>
          <w:lang w:bidi="ar-SA"/>
        </w:rPr>
        <w:t>[draft Standards</w:t>
      </w:r>
      <w:r>
        <w:rPr>
          <w:rFonts w:eastAsia="Calibri" w:cs="Arial"/>
          <w:b/>
          <w:bCs/>
          <w:szCs w:val="22"/>
          <w:lang w:bidi="ar-SA"/>
        </w:rPr>
        <w:t xml:space="preserve"> 4.2.8 (leafy vegetables) and 4.2.9 (melons)</w:t>
      </w:r>
      <w:r w:rsidR="006260BD">
        <w:rPr>
          <w:rFonts w:eastAsia="Calibri" w:cs="Arial"/>
          <w:b/>
          <w:bCs/>
          <w:szCs w:val="22"/>
          <w:lang w:bidi="ar-SA"/>
        </w:rPr>
        <w:t>]</w:t>
      </w:r>
      <w:r>
        <w:rPr>
          <w:rFonts w:eastAsia="Calibri" w:cs="Arial"/>
          <w:b/>
          <w:bCs/>
          <w:szCs w:val="22"/>
          <w:lang w:bidi="ar-SA"/>
        </w:rPr>
        <w:t xml:space="preserve">: </w:t>
      </w:r>
      <w:r w:rsidRPr="00046121">
        <w:rPr>
          <w:rFonts w:eastAsia="Calibri" w:cs="Arial"/>
          <w:bCs/>
          <w:szCs w:val="22"/>
          <w:lang w:bidi="ar-SA"/>
        </w:rPr>
        <w:t xml:space="preserve">These </w:t>
      </w:r>
      <w:r w:rsidR="006260BD">
        <w:rPr>
          <w:rFonts w:eastAsia="Calibri" w:cs="Arial"/>
          <w:bCs/>
          <w:szCs w:val="22"/>
          <w:lang w:bidi="ar-SA"/>
        </w:rPr>
        <w:t>provision</w:t>
      </w:r>
      <w:r w:rsidR="006260BD" w:rsidRPr="00046121">
        <w:rPr>
          <w:rFonts w:eastAsia="Calibri" w:cs="Arial"/>
          <w:bCs/>
          <w:szCs w:val="22"/>
          <w:lang w:bidi="ar-SA"/>
        </w:rPr>
        <w:t xml:space="preserve">s </w:t>
      </w:r>
      <w:r w:rsidR="00BD2030">
        <w:rPr>
          <w:rFonts w:eastAsia="Calibri" w:cs="Arial"/>
          <w:bCs/>
          <w:szCs w:val="22"/>
          <w:lang w:bidi="ar-SA"/>
        </w:rPr>
        <w:t xml:space="preserve">would </w:t>
      </w:r>
      <w:r w:rsidRPr="00046121">
        <w:rPr>
          <w:rFonts w:eastAsia="Calibri" w:cs="Arial"/>
          <w:bCs/>
          <w:szCs w:val="22"/>
          <w:lang w:bidi="ar-SA"/>
        </w:rPr>
        <w:t>require</w:t>
      </w:r>
      <w:r w:rsidR="001F5708" w:rsidRPr="00B15C2B">
        <w:rPr>
          <w:rFonts w:eastAsia="Calibri" w:cs="Arial"/>
          <w:bCs/>
          <w:szCs w:val="22"/>
          <w:lang w:bidi="ar-SA"/>
        </w:rPr>
        <w:t xml:space="preserve"> a</w:t>
      </w:r>
      <w:r w:rsidR="001F5708" w:rsidRPr="00B15C2B">
        <w:t xml:space="preserve"> </w:t>
      </w:r>
      <w:r w:rsidR="001F5708" w:rsidRPr="00046121">
        <w:rPr>
          <w:color w:val="000000" w:themeColor="text1"/>
        </w:rPr>
        <w:t>primary horticulture producer and a primary horticulture processor to take all reasonable measures to minimise the presence</w:t>
      </w:r>
      <w:r w:rsidR="00031C88">
        <w:rPr>
          <w:color w:val="000000" w:themeColor="text1"/>
        </w:rPr>
        <w:t xml:space="preserve"> of animals, vermin and pests at</w:t>
      </w:r>
      <w:r w:rsidR="001F5708" w:rsidRPr="00046121">
        <w:rPr>
          <w:color w:val="000000" w:themeColor="text1"/>
        </w:rPr>
        <w:t xml:space="preserve"> growing sites and in premises and equipment, to ensure that leafy vege</w:t>
      </w:r>
      <w:r w:rsidR="00031C88">
        <w:rPr>
          <w:color w:val="000000" w:themeColor="text1"/>
        </w:rPr>
        <w:t>tables</w:t>
      </w:r>
      <w:r w:rsidR="006260BD">
        <w:rPr>
          <w:color w:val="000000" w:themeColor="text1"/>
        </w:rPr>
        <w:t xml:space="preserve"> </w:t>
      </w:r>
      <w:r w:rsidR="0048321C">
        <w:rPr>
          <w:color w:val="000000" w:themeColor="text1"/>
        </w:rPr>
        <w:t>/</w:t>
      </w:r>
      <w:r w:rsidR="001F5708" w:rsidRPr="00046121">
        <w:rPr>
          <w:color w:val="000000" w:themeColor="text1"/>
        </w:rPr>
        <w:t xml:space="preserve"> melons are not made unacceptable. </w:t>
      </w:r>
      <w:r w:rsidR="001F5708" w:rsidRPr="00046121">
        <w:rPr>
          <w:rFonts w:eastAsia="Calibri" w:cs="Arial"/>
          <w:bCs/>
          <w:color w:val="000000" w:themeColor="text1"/>
          <w:szCs w:val="22"/>
          <w:lang w:bidi="ar-SA"/>
        </w:rPr>
        <w:t>The intent of this requirement is that gr</w:t>
      </w:r>
      <w:r w:rsidR="001F5708" w:rsidRPr="00046121">
        <w:rPr>
          <w:rFonts w:cs="Arial"/>
          <w:color w:val="000000" w:themeColor="text1"/>
          <w:lang w:val="en-US"/>
        </w:rPr>
        <w:t xml:space="preserve">owing areas, premises and equipment are designed, constructed and maintained in such a way to prevent and minimise entry and harbourage of domestic or wild animals, vermin and pests to an extent that would cause </w:t>
      </w:r>
      <w:r w:rsidR="00031C88">
        <w:rPr>
          <w:rFonts w:cs="Arial"/>
          <w:color w:val="000000" w:themeColor="text1"/>
        </w:rPr>
        <w:t xml:space="preserve">leafy vegetables or </w:t>
      </w:r>
      <w:r w:rsidR="001F5708" w:rsidRPr="00046121">
        <w:rPr>
          <w:rFonts w:cs="Arial"/>
          <w:color w:val="000000" w:themeColor="text1"/>
        </w:rPr>
        <w:t>melons to become unacceptable.</w:t>
      </w:r>
    </w:p>
    <w:p w14:paraId="4A866F20" w14:textId="722A9B13" w:rsidR="00387D6C" w:rsidRDefault="00387D6C" w:rsidP="001F5708">
      <w:pPr>
        <w:widowControl/>
        <w:autoSpaceDE w:val="0"/>
        <w:autoSpaceDN w:val="0"/>
        <w:adjustRightInd w:val="0"/>
        <w:rPr>
          <w:rFonts w:eastAsia="Calibri" w:cs="Arial"/>
          <w:bCs/>
          <w:color w:val="4F81BD" w:themeColor="accent1"/>
          <w:szCs w:val="22"/>
          <w:lang w:bidi="ar-SA"/>
        </w:rPr>
      </w:pPr>
    </w:p>
    <w:p w14:paraId="0414184F" w14:textId="366DA0E6" w:rsidR="00387D6C" w:rsidRDefault="00387D6C" w:rsidP="00387D6C">
      <w:pPr>
        <w:rPr>
          <w:b/>
          <w:lang w:val="en-AU" w:eastAsia="en-GB" w:bidi="ar-SA"/>
        </w:rPr>
      </w:pPr>
      <w:r>
        <w:rPr>
          <w:b/>
        </w:rPr>
        <w:t>7</w:t>
      </w:r>
      <w:r w:rsidRPr="00700239">
        <w:rPr>
          <w:b/>
        </w:rPr>
        <w:t>.</w:t>
      </w:r>
      <w:r w:rsidRPr="00700239">
        <w:rPr>
          <w:b/>
        </w:rPr>
        <w:tab/>
      </w:r>
      <w:r>
        <w:rPr>
          <w:b/>
          <w:lang w:val="en-AU" w:eastAsia="en-GB" w:bidi="ar-SA"/>
        </w:rPr>
        <w:t xml:space="preserve">The </w:t>
      </w:r>
      <w:r w:rsidR="006561DC">
        <w:rPr>
          <w:b/>
          <w:lang w:val="en-AU" w:eastAsia="en-GB" w:bidi="ar-SA"/>
        </w:rPr>
        <w:t xml:space="preserve">draft </w:t>
      </w:r>
      <w:r>
        <w:rPr>
          <w:b/>
          <w:lang w:val="en-AU" w:eastAsia="en-GB" w:bidi="ar-SA"/>
        </w:rPr>
        <w:t>Variation</w:t>
      </w:r>
    </w:p>
    <w:p w14:paraId="3C5862BC" w14:textId="0A7857F9" w:rsidR="00387D6C" w:rsidRDefault="00387D6C" w:rsidP="00387D6C">
      <w:pPr>
        <w:rPr>
          <w:b/>
          <w:lang w:val="en-AU" w:eastAsia="en-GB" w:bidi="ar-SA"/>
        </w:rPr>
      </w:pPr>
    </w:p>
    <w:p w14:paraId="3A1C9A7A" w14:textId="3CD308AB" w:rsidR="007A1503" w:rsidRDefault="006561DC" w:rsidP="006561DC">
      <w:pPr>
        <w:rPr>
          <w:lang w:val="en-AU" w:eastAsia="en-GB" w:bidi="ar-SA"/>
        </w:rPr>
      </w:pPr>
      <w:r>
        <w:rPr>
          <w:b/>
          <w:lang w:val="en-AU" w:eastAsia="en-GB" w:bidi="ar-SA"/>
        </w:rPr>
        <w:t xml:space="preserve">Clause 4 </w:t>
      </w:r>
      <w:r w:rsidRPr="006561DC">
        <w:rPr>
          <w:lang w:val="en-AU" w:eastAsia="en-GB" w:bidi="ar-SA"/>
        </w:rPr>
        <w:t xml:space="preserve">of the </w:t>
      </w:r>
      <w:r w:rsidRPr="006561DC">
        <w:rPr>
          <w:i/>
          <w:lang w:val="en-AU" w:eastAsia="en-GB" w:bidi="ar-SA"/>
        </w:rPr>
        <w:t>Food Standards (Proposal P1052 – Primary Production and Processing Requirements for Horticulture (Berries, Leafy Vegetables and Melons) – Consequential Amendments) Variation</w:t>
      </w:r>
      <w:r>
        <w:rPr>
          <w:b/>
          <w:lang w:val="en-AU" w:eastAsia="en-GB" w:bidi="ar-SA"/>
        </w:rPr>
        <w:t xml:space="preserve"> </w:t>
      </w:r>
      <w:r>
        <w:rPr>
          <w:lang w:val="en-AU" w:eastAsia="en-GB" w:bidi="ar-SA"/>
        </w:rPr>
        <w:t>(the draft Variation) states that the draft Variation would commence after the new draft Standards commence.</w:t>
      </w:r>
    </w:p>
    <w:p w14:paraId="3F853680" w14:textId="2EDDBB96" w:rsidR="006561DC" w:rsidRDefault="006561DC" w:rsidP="006561DC">
      <w:pPr>
        <w:rPr>
          <w:lang w:val="en-AU" w:eastAsia="en-GB" w:bidi="ar-SA"/>
        </w:rPr>
      </w:pPr>
    </w:p>
    <w:p w14:paraId="0B7233AD" w14:textId="6439882F" w:rsidR="006561DC" w:rsidRDefault="006561DC" w:rsidP="006561DC">
      <w:r>
        <w:rPr>
          <w:b/>
          <w:lang w:val="en-AU" w:eastAsia="en-GB" w:bidi="ar-SA"/>
        </w:rPr>
        <w:t>Item [1]</w:t>
      </w:r>
      <w:r>
        <w:rPr>
          <w:lang w:val="en-AU" w:eastAsia="en-GB" w:bidi="ar-SA"/>
        </w:rPr>
        <w:t xml:space="preserve"> of the draft Variation would amend subsection </w:t>
      </w:r>
      <w:r w:rsidRPr="006561DC">
        <w:rPr>
          <w:lang w:val="en-AU" w:eastAsia="en-GB" w:bidi="ar-SA"/>
        </w:rPr>
        <w:t>1.1.1—2(2)</w:t>
      </w:r>
      <w:r>
        <w:rPr>
          <w:lang w:val="en-AU" w:eastAsia="en-GB" w:bidi="ar-SA"/>
        </w:rPr>
        <w:t xml:space="preserve"> by omitting</w:t>
      </w:r>
      <w:r w:rsidR="00F75FF3">
        <w:rPr>
          <w:lang w:val="en-AU" w:eastAsia="en-GB" w:bidi="ar-SA"/>
        </w:rPr>
        <w:t xml:space="preserve"> the reference to ‘</w:t>
      </w:r>
      <w:r w:rsidR="00F75FF3" w:rsidRPr="00E15323">
        <w:t>Standard 4.2.6</w:t>
      </w:r>
      <w:r w:rsidR="00F75FF3" w:rsidRPr="00E15323">
        <w:tab/>
        <w:t>Production and Processing Standard for Seed Sprouts</w:t>
      </w:r>
      <w:r w:rsidR="00F75FF3">
        <w:t>’ in the list of standards in that subsection and replacing that reference with references to:</w:t>
      </w:r>
    </w:p>
    <w:p w14:paraId="0E2A68DD" w14:textId="72E06F16" w:rsidR="00F75FF3" w:rsidRDefault="00F75FF3" w:rsidP="006561DC"/>
    <w:p w14:paraId="53665662" w14:textId="77777777" w:rsidR="000C7DDF" w:rsidRDefault="00F75FF3" w:rsidP="000C7DDF">
      <w:r>
        <w:t>“</w:t>
      </w:r>
      <w:r w:rsidR="000C7DDF">
        <w:t>Standard 4.2.6</w:t>
      </w:r>
      <w:r w:rsidR="000C7DDF">
        <w:tab/>
        <w:t>Production and Processing Standard for Seed Sprouts</w:t>
      </w:r>
    </w:p>
    <w:p w14:paraId="180CCEA3" w14:textId="655899A2" w:rsidR="000C7DDF" w:rsidRDefault="000C7DDF" w:rsidP="000C7DDF">
      <w:r>
        <w:t>Standard 4.2.7</w:t>
      </w:r>
      <w:r>
        <w:tab/>
        <w:t>Primary Production and Processing Standard for Berries</w:t>
      </w:r>
    </w:p>
    <w:p w14:paraId="3E5FFF4F" w14:textId="790C5DF3" w:rsidR="000C7DDF" w:rsidRDefault="000C7DDF" w:rsidP="000C7DDF">
      <w:r>
        <w:t>Standard 4.2.8</w:t>
      </w:r>
      <w:r>
        <w:tab/>
        <w:t>Primary Production and Processing Standard for Leafy Vegetables</w:t>
      </w:r>
    </w:p>
    <w:p w14:paraId="27128126" w14:textId="015B6E37" w:rsidR="00F75FF3" w:rsidRDefault="000C7DDF" w:rsidP="000C7DDF">
      <w:r>
        <w:t>Standard 4.2.9</w:t>
      </w:r>
      <w:r>
        <w:tab/>
        <w:t>Primary Production and Processing Standard for Melons”</w:t>
      </w:r>
    </w:p>
    <w:p w14:paraId="2B9FEA01" w14:textId="0D81ACC9" w:rsidR="000C7DDF" w:rsidRDefault="000C7DDF" w:rsidP="000C7DDF"/>
    <w:p w14:paraId="42CE4C3F" w14:textId="4E61250A" w:rsidR="000C7DDF" w:rsidRDefault="000C7DDF" w:rsidP="000C7DDF">
      <w:pPr>
        <w:rPr>
          <w:lang w:val="en-AU" w:eastAsia="en-GB" w:bidi="ar-SA"/>
        </w:rPr>
      </w:pPr>
      <w:r>
        <w:rPr>
          <w:lang w:val="en-AU" w:eastAsia="en-GB" w:bidi="ar-SA"/>
        </w:rPr>
        <w:t xml:space="preserve">Subsection </w:t>
      </w:r>
      <w:r w:rsidRPr="006561DC">
        <w:rPr>
          <w:lang w:val="en-AU" w:eastAsia="en-GB" w:bidi="ar-SA"/>
        </w:rPr>
        <w:t>1.1.1—2(2)</w:t>
      </w:r>
      <w:r>
        <w:rPr>
          <w:lang w:val="en-AU" w:eastAsia="en-GB" w:bidi="ar-SA"/>
        </w:rPr>
        <w:t xml:space="preserve"> lists all the </w:t>
      </w:r>
      <w:r w:rsidRPr="000C7DDF">
        <w:rPr>
          <w:lang w:val="en-AU" w:eastAsia="en-GB" w:bidi="ar-SA"/>
        </w:rPr>
        <w:t>standards of the Code arranged into Chapters, Parts and a set of Schedules</w:t>
      </w:r>
      <w:r>
        <w:rPr>
          <w:lang w:val="en-AU" w:eastAsia="en-GB" w:bidi="ar-SA"/>
        </w:rPr>
        <w:t>. The list does not currently contain references to the new draft Standards.</w:t>
      </w:r>
    </w:p>
    <w:p w14:paraId="7FD6DA94" w14:textId="5D57903B" w:rsidR="000C7DDF" w:rsidRDefault="000C7DDF" w:rsidP="000C7DDF">
      <w:pPr>
        <w:rPr>
          <w:lang w:val="en-AU" w:eastAsia="en-GB" w:bidi="ar-SA"/>
        </w:rPr>
      </w:pPr>
    </w:p>
    <w:p w14:paraId="034509AB" w14:textId="672B4134" w:rsidR="000C7DDF" w:rsidRDefault="000C7DDF" w:rsidP="000C7DDF">
      <w:pPr>
        <w:rPr>
          <w:lang w:val="en-AU" w:eastAsia="en-GB" w:bidi="ar-SA"/>
        </w:rPr>
      </w:pPr>
      <w:r>
        <w:rPr>
          <w:lang w:val="en-AU" w:eastAsia="en-GB" w:bidi="ar-SA"/>
        </w:rPr>
        <w:t xml:space="preserve">The effect of this amendment, if </w:t>
      </w:r>
      <w:r w:rsidR="009D49EB">
        <w:rPr>
          <w:lang w:val="en-AU" w:eastAsia="en-GB" w:bidi="ar-SA"/>
        </w:rPr>
        <w:t xml:space="preserve">both the new draft Standards and this Variation are </w:t>
      </w:r>
      <w:r>
        <w:rPr>
          <w:lang w:val="en-AU" w:eastAsia="en-GB" w:bidi="ar-SA"/>
        </w:rPr>
        <w:t xml:space="preserve">approved, would be that the new draft Standards would be listed </w:t>
      </w:r>
      <w:r w:rsidR="00A61590">
        <w:rPr>
          <w:lang w:val="en-AU" w:eastAsia="en-GB" w:bidi="ar-SA"/>
        </w:rPr>
        <w:t>in subsection</w:t>
      </w:r>
      <w:r w:rsidR="009D49EB">
        <w:rPr>
          <w:lang w:val="en-AU" w:eastAsia="en-GB" w:bidi="ar-SA"/>
        </w:rPr>
        <w:t xml:space="preserve"> </w:t>
      </w:r>
      <w:r w:rsidR="009D49EB" w:rsidRPr="006561DC">
        <w:rPr>
          <w:lang w:val="en-AU" w:eastAsia="en-GB" w:bidi="ar-SA"/>
        </w:rPr>
        <w:t>1.1.1—2(2)</w:t>
      </w:r>
      <w:r w:rsidR="00A61590">
        <w:rPr>
          <w:lang w:val="en-AU" w:eastAsia="en-GB" w:bidi="ar-SA"/>
        </w:rPr>
        <w:t xml:space="preserve">, </w:t>
      </w:r>
      <w:r>
        <w:rPr>
          <w:lang w:val="en-AU" w:eastAsia="en-GB" w:bidi="ar-SA"/>
        </w:rPr>
        <w:t xml:space="preserve">under Chapter 4 </w:t>
      </w:r>
      <w:r w:rsidR="00A61590">
        <w:rPr>
          <w:lang w:val="en-AU" w:eastAsia="en-GB" w:bidi="ar-SA"/>
        </w:rPr>
        <w:t>(</w:t>
      </w:r>
      <w:r w:rsidRPr="000C7DDF">
        <w:rPr>
          <w:lang w:val="en-AU" w:eastAsia="en-GB" w:bidi="ar-SA"/>
        </w:rPr>
        <w:t>Primary production standards</w:t>
      </w:r>
      <w:r w:rsidR="00A61590">
        <w:rPr>
          <w:lang w:val="en-AU" w:eastAsia="en-GB" w:bidi="ar-SA"/>
        </w:rPr>
        <w:t xml:space="preserve">), in </w:t>
      </w:r>
      <w:r w:rsidR="009D49EB">
        <w:rPr>
          <w:lang w:val="en-AU" w:eastAsia="en-GB" w:bidi="ar-SA"/>
        </w:rPr>
        <w:t xml:space="preserve">numerical </w:t>
      </w:r>
      <w:r w:rsidR="00A61590">
        <w:rPr>
          <w:lang w:val="en-AU" w:eastAsia="en-GB" w:bidi="ar-SA"/>
        </w:rPr>
        <w:t>order according to the number of the relevant draft Standard</w:t>
      </w:r>
      <w:r>
        <w:rPr>
          <w:lang w:val="en-AU" w:eastAsia="en-GB" w:bidi="ar-SA"/>
        </w:rPr>
        <w:t>.</w:t>
      </w:r>
    </w:p>
    <w:p w14:paraId="7D411D9E" w14:textId="73069AC1" w:rsidR="006561DC" w:rsidRDefault="006561DC" w:rsidP="006561DC">
      <w:pPr>
        <w:rPr>
          <w:lang w:val="en-AU" w:eastAsia="en-GB" w:bidi="ar-SA"/>
        </w:rPr>
      </w:pPr>
    </w:p>
    <w:p w14:paraId="5F6BD7DF" w14:textId="77777777" w:rsidR="006561DC" w:rsidRPr="00F7186F" w:rsidRDefault="006561DC" w:rsidP="006561DC">
      <w:pPr>
        <w:rPr>
          <w:b/>
          <w:lang w:val="en-AU" w:eastAsia="en-GB" w:bidi="ar-SA"/>
        </w:rPr>
        <w:sectPr w:rsidR="006561DC" w:rsidRPr="00F7186F" w:rsidSect="000138D8">
          <w:pgSz w:w="11906" w:h="16838"/>
          <w:pgMar w:top="1418" w:right="1418" w:bottom="1134" w:left="1418" w:header="709" w:footer="709" w:gutter="0"/>
          <w:cols w:space="708"/>
          <w:docGrid w:linePitch="360"/>
        </w:sectPr>
      </w:pPr>
    </w:p>
    <w:p w14:paraId="26DDA91C" w14:textId="4B935871" w:rsidR="007C174F" w:rsidRPr="00497776" w:rsidRDefault="005D3F6F" w:rsidP="00497776">
      <w:pPr>
        <w:pStyle w:val="Heading2"/>
        <w:ind w:left="0" w:firstLine="0"/>
      </w:pPr>
      <w:bookmarkStart w:id="428" w:name="_Toc85785785"/>
      <w:bookmarkStart w:id="429" w:name="_Toc85808330"/>
      <w:bookmarkStart w:id="430" w:name="_Toc86080989"/>
      <w:bookmarkStart w:id="431" w:name="_Toc86081419"/>
      <w:bookmarkStart w:id="432" w:name="_Toc87360088"/>
      <w:bookmarkStart w:id="433" w:name="_Toc87367417"/>
      <w:r>
        <w:lastRenderedPageBreak/>
        <w:t xml:space="preserve">Attachment C – FSANZ </w:t>
      </w:r>
      <w:r w:rsidR="0048321C">
        <w:t>r</w:t>
      </w:r>
      <w:r>
        <w:t xml:space="preserve">esponse to </w:t>
      </w:r>
      <w:r w:rsidR="007E06F0">
        <w:t>first</w:t>
      </w:r>
      <w:r w:rsidR="005A6208">
        <w:t xml:space="preserve"> c</w:t>
      </w:r>
      <w:r>
        <w:t xml:space="preserve">all for </w:t>
      </w:r>
      <w:r w:rsidR="005A6208">
        <w:t>s</w:t>
      </w:r>
      <w:r>
        <w:t>ubmission</w:t>
      </w:r>
      <w:r w:rsidR="00497776">
        <w:t>s</w:t>
      </w:r>
      <w:bookmarkEnd w:id="428"/>
      <w:bookmarkEnd w:id="429"/>
      <w:bookmarkEnd w:id="430"/>
      <w:bookmarkEnd w:id="431"/>
      <w:bookmarkEnd w:id="432"/>
      <w:bookmarkEnd w:id="433"/>
    </w:p>
    <w:p w14:paraId="312D8089" w14:textId="683FCA4C" w:rsidR="00A3709C" w:rsidRPr="00A3709C" w:rsidRDefault="00A3709C" w:rsidP="00A3709C">
      <w:pPr>
        <w:rPr>
          <w:lang w:bidi="ar-SA"/>
        </w:rPr>
      </w:pPr>
      <w:r>
        <w:rPr>
          <w:lang w:bidi="ar-SA"/>
        </w:rPr>
        <w:t>All responses to FSANZ</w:t>
      </w:r>
      <w:r w:rsidR="00F76E5F">
        <w:rPr>
          <w:lang w:bidi="ar-SA"/>
        </w:rPr>
        <w:t>’</w:t>
      </w:r>
      <w:r>
        <w:rPr>
          <w:lang w:bidi="ar-SA"/>
        </w:rPr>
        <w:t xml:space="preserve">s </w:t>
      </w:r>
      <w:r w:rsidR="007E06F0">
        <w:rPr>
          <w:lang w:bidi="ar-SA"/>
        </w:rPr>
        <w:t>first call for submission</w:t>
      </w:r>
      <w:r>
        <w:rPr>
          <w:lang w:bidi="ar-SA"/>
        </w:rPr>
        <w:t xml:space="preserve"> (CFS) have been </w:t>
      </w:r>
      <w:hyperlink r:id="rId38" w:history="1">
        <w:r w:rsidRPr="00A3709C">
          <w:rPr>
            <w:rStyle w:val="Hyperlink"/>
            <w:lang w:bidi="ar-SA"/>
          </w:rPr>
          <w:t>published on our web site</w:t>
        </w:r>
      </w:hyperlink>
      <w:r>
        <w:rPr>
          <w:lang w:bidi="ar-SA"/>
        </w:rPr>
        <w:t xml:space="preserve">. The table below provides a summary of </w:t>
      </w:r>
      <w:r w:rsidR="00F76E5F">
        <w:rPr>
          <w:lang w:bidi="ar-SA"/>
        </w:rPr>
        <w:t>these submissions (grouped by key issue) and FSANZ’s response.</w:t>
      </w:r>
    </w:p>
    <w:tbl>
      <w:tblPr>
        <w:tblStyle w:val="TableGrid"/>
        <w:tblpPr w:leftFromText="180" w:rightFromText="180" w:vertAnchor="page" w:horzAnchor="margin" w:tblpY="2901"/>
        <w:tblW w:w="0" w:type="auto"/>
        <w:tblLook w:val="04A0" w:firstRow="1" w:lastRow="0" w:firstColumn="1" w:lastColumn="0" w:noHBand="0" w:noVBand="1"/>
      </w:tblPr>
      <w:tblGrid>
        <w:gridCol w:w="4664"/>
        <w:gridCol w:w="2561"/>
        <w:gridCol w:w="6767"/>
      </w:tblGrid>
      <w:tr w:rsidR="00325B76" w:rsidRPr="00325B76" w14:paraId="4F61DBA4" w14:textId="77777777" w:rsidTr="008460AF">
        <w:trPr>
          <w:trHeight w:val="274"/>
        </w:trPr>
        <w:tc>
          <w:tcPr>
            <w:tcW w:w="4664" w:type="dxa"/>
            <w:shd w:val="clear" w:color="auto" w:fill="C6D9F1" w:themeFill="text2" w:themeFillTint="33"/>
          </w:tcPr>
          <w:p w14:paraId="0FBE089C" w14:textId="77777777" w:rsidR="00325B76" w:rsidRPr="008460AF" w:rsidRDefault="00325B76" w:rsidP="00380EC0">
            <w:pPr>
              <w:rPr>
                <w:rFonts w:cs="Arial"/>
                <w:b/>
                <w:color w:val="000000" w:themeColor="text1"/>
                <w:sz w:val="24"/>
              </w:rPr>
            </w:pPr>
            <w:r w:rsidRPr="008460AF">
              <w:rPr>
                <w:rFonts w:cs="Arial"/>
                <w:b/>
                <w:color w:val="000000" w:themeColor="text1"/>
                <w:sz w:val="24"/>
              </w:rPr>
              <w:t xml:space="preserve">Issue  </w:t>
            </w:r>
          </w:p>
        </w:tc>
        <w:tc>
          <w:tcPr>
            <w:tcW w:w="2561" w:type="dxa"/>
            <w:shd w:val="clear" w:color="auto" w:fill="C6D9F1" w:themeFill="text2" w:themeFillTint="33"/>
          </w:tcPr>
          <w:p w14:paraId="085D0BF6" w14:textId="77777777" w:rsidR="00325B76" w:rsidRPr="008460AF" w:rsidRDefault="00325B76" w:rsidP="00380EC0">
            <w:pPr>
              <w:rPr>
                <w:rFonts w:cs="Arial"/>
                <w:b/>
                <w:color w:val="000000" w:themeColor="text1"/>
                <w:sz w:val="24"/>
              </w:rPr>
            </w:pPr>
            <w:r w:rsidRPr="008460AF">
              <w:rPr>
                <w:rFonts w:cs="Arial"/>
                <w:b/>
                <w:color w:val="000000" w:themeColor="text1"/>
                <w:sz w:val="24"/>
              </w:rPr>
              <w:t xml:space="preserve">Stakeholder groups </w:t>
            </w:r>
          </w:p>
        </w:tc>
        <w:tc>
          <w:tcPr>
            <w:tcW w:w="6767" w:type="dxa"/>
            <w:shd w:val="clear" w:color="auto" w:fill="C6D9F1" w:themeFill="text2" w:themeFillTint="33"/>
          </w:tcPr>
          <w:p w14:paraId="74A09430" w14:textId="77777777" w:rsidR="00325B76" w:rsidRPr="008460AF" w:rsidRDefault="00325B76" w:rsidP="00380EC0">
            <w:pPr>
              <w:rPr>
                <w:rFonts w:cs="Arial"/>
                <w:b/>
                <w:color w:val="000000" w:themeColor="text1"/>
                <w:sz w:val="24"/>
              </w:rPr>
            </w:pPr>
            <w:r w:rsidRPr="008460AF">
              <w:rPr>
                <w:rFonts w:cs="Arial"/>
                <w:b/>
                <w:color w:val="000000" w:themeColor="text1"/>
                <w:sz w:val="24"/>
              </w:rPr>
              <w:t xml:space="preserve">FSANZ response    </w:t>
            </w:r>
          </w:p>
        </w:tc>
      </w:tr>
      <w:tr w:rsidR="00325B76" w:rsidRPr="00325B76" w14:paraId="7C02F693" w14:textId="77777777" w:rsidTr="008460AF">
        <w:trPr>
          <w:trHeight w:val="317"/>
        </w:trPr>
        <w:tc>
          <w:tcPr>
            <w:tcW w:w="13992" w:type="dxa"/>
            <w:gridSpan w:val="3"/>
            <w:shd w:val="clear" w:color="auto" w:fill="DBE5F1" w:themeFill="accent1" w:themeFillTint="33"/>
          </w:tcPr>
          <w:p w14:paraId="7833F31F" w14:textId="77777777" w:rsidR="00325B76" w:rsidRPr="0076213B" w:rsidRDefault="00325B76" w:rsidP="00380EC0">
            <w:pPr>
              <w:rPr>
                <w:rFonts w:cs="Arial"/>
                <w:b/>
                <w:szCs w:val="22"/>
              </w:rPr>
            </w:pPr>
            <w:r w:rsidRPr="0076213B">
              <w:rPr>
                <w:rFonts w:cs="Arial"/>
                <w:b/>
                <w:szCs w:val="22"/>
              </w:rPr>
              <w:t>Option 1 (Status quo)</w:t>
            </w:r>
          </w:p>
        </w:tc>
      </w:tr>
      <w:tr w:rsidR="00325B76" w:rsidRPr="00325B76" w14:paraId="3580CCD6" w14:textId="77777777" w:rsidTr="00380EC0">
        <w:trPr>
          <w:trHeight w:val="506"/>
        </w:trPr>
        <w:tc>
          <w:tcPr>
            <w:tcW w:w="4664" w:type="dxa"/>
          </w:tcPr>
          <w:p w14:paraId="18BA7199" w14:textId="617080EF" w:rsidR="00325B76" w:rsidRPr="008460AF" w:rsidRDefault="00325B76" w:rsidP="00380EC0">
            <w:pPr>
              <w:rPr>
                <w:rFonts w:cs="Arial"/>
                <w:szCs w:val="22"/>
              </w:rPr>
            </w:pPr>
            <w:r w:rsidRPr="008460AF">
              <w:rPr>
                <w:rFonts w:cs="Arial"/>
                <w:szCs w:val="22"/>
              </w:rPr>
              <w:t xml:space="preserve">Option 1 was generally supported by industry. </w:t>
            </w:r>
          </w:p>
          <w:p w14:paraId="340F3AC6" w14:textId="77777777" w:rsidR="008460AF" w:rsidRPr="008460AF" w:rsidRDefault="008460AF" w:rsidP="00380EC0">
            <w:pPr>
              <w:rPr>
                <w:rFonts w:cs="Arial"/>
                <w:szCs w:val="22"/>
              </w:rPr>
            </w:pPr>
          </w:p>
          <w:p w14:paraId="43A4A85D" w14:textId="262586C4" w:rsidR="00325B76" w:rsidRPr="008460AF" w:rsidRDefault="00325B76" w:rsidP="00400DE1">
            <w:pPr>
              <w:pStyle w:val="ListParagraph"/>
              <w:widowControl/>
              <w:numPr>
                <w:ilvl w:val="0"/>
                <w:numId w:val="13"/>
              </w:numPr>
              <w:rPr>
                <w:rFonts w:cs="Arial"/>
                <w:szCs w:val="22"/>
              </w:rPr>
            </w:pPr>
            <w:r w:rsidRPr="008460AF">
              <w:rPr>
                <w:rFonts w:cs="Arial"/>
                <w:szCs w:val="22"/>
              </w:rPr>
              <w:t>The status quo was generally supported as it adequately addresses food safety, especially for businesses operating under food safety schemes</w:t>
            </w:r>
            <w:r w:rsidR="008460AF" w:rsidRPr="008460AF">
              <w:rPr>
                <w:rFonts w:cs="Arial"/>
                <w:szCs w:val="22"/>
              </w:rPr>
              <w:t xml:space="preserve"> (FSS)</w:t>
            </w:r>
            <w:r w:rsidRPr="008460AF">
              <w:rPr>
                <w:rFonts w:cs="Arial"/>
                <w:szCs w:val="22"/>
              </w:rPr>
              <w:t xml:space="preserve">. </w:t>
            </w:r>
          </w:p>
          <w:p w14:paraId="1EDBD0F4" w14:textId="77777777" w:rsidR="00325B76" w:rsidRPr="008460AF" w:rsidRDefault="00325B76" w:rsidP="00380EC0">
            <w:pPr>
              <w:pStyle w:val="ListParagraph"/>
              <w:rPr>
                <w:rFonts w:cs="Arial"/>
                <w:szCs w:val="22"/>
              </w:rPr>
            </w:pPr>
          </w:p>
          <w:p w14:paraId="71EBD9F5" w14:textId="368116D2" w:rsidR="00325B76" w:rsidRPr="008460AF" w:rsidRDefault="00325B76" w:rsidP="00400DE1">
            <w:pPr>
              <w:pStyle w:val="ListParagraph"/>
              <w:widowControl/>
              <w:numPr>
                <w:ilvl w:val="0"/>
                <w:numId w:val="13"/>
              </w:numPr>
              <w:rPr>
                <w:rFonts w:cs="Arial"/>
                <w:szCs w:val="22"/>
              </w:rPr>
            </w:pPr>
            <w:r w:rsidRPr="008460AF">
              <w:rPr>
                <w:rFonts w:cs="Arial"/>
                <w:szCs w:val="22"/>
              </w:rPr>
              <w:t xml:space="preserve">The status quo may not be as appropriate for some specific products </w:t>
            </w:r>
            <w:r w:rsidR="00D275F7">
              <w:rPr>
                <w:rFonts w:cs="Arial"/>
                <w:szCs w:val="22"/>
              </w:rPr>
              <w:t>(</w:t>
            </w:r>
            <w:r w:rsidRPr="008460AF">
              <w:rPr>
                <w:rFonts w:cs="Arial"/>
                <w:szCs w:val="22"/>
              </w:rPr>
              <w:t>e.g. rockmelon</w:t>
            </w:r>
            <w:r w:rsidR="00D275F7">
              <w:rPr>
                <w:rFonts w:cs="Arial"/>
                <w:szCs w:val="22"/>
              </w:rPr>
              <w:t>)</w:t>
            </w:r>
            <w:r w:rsidRPr="008460AF">
              <w:rPr>
                <w:rFonts w:cs="Arial"/>
                <w:szCs w:val="22"/>
              </w:rPr>
              <w:t>.</w:t>
            </w:r>
          </w:p>
          <w:p w14:paraId="00158A7D" w14:textId="77777777" w:rsidR="00325B76" w:rsidRPr="008460AF" w:rsidRDefault="00325B76" w:rsidP="00380EC0">
            <w:pPr>
              <w:pStyle w:val="ListParagraph"/>
              <w:rPr>
                <w:rFonts w:cs="Arial"/>
                <w:szCs w:val="22"/>
              </w:rPr>
            </w:pPr>
          </w:p>
          <w:p w14:paraId="556E81E6" w14:textId="77777777" w:rsidR="00325B76" w:rsidRPr="008460AF" w:rsidRDefault="00325B76" w:rsidP="00400DE1">
            <w:pPr>
              <w:pStyle w:val="ListParagraph"/>
              <w:widowControl/>
              <w:numPr>
                <w:ilvl w:val="0"/>
                <w:numId w:val="13"/>
              </w:numPr>
              <w:rPr>
                <w:rFonts w:cs="Arial"/>
                <w:szCs w:val="22"/>
              </w:rPr>
            </w:pPr>
            <w:r w:rsidRPr="008460AF">
              <w:rPr>
                <w:rFonts w:cs="Arial"/>
                <w:szCs w:val="22"/>
              </w:rPr>
              <w:t xml:space="preserve">Data on foodborne illness outbreaks  presented by FSANZ as evidence is considered inadequate to support additional regulation in most cases, particularly for domestically produced fresh berries. </w:t>
            </w:r>
          </w:p>
          <w:p w14:paraId="0B7A4002" w14:textId="77777777" w:rsidR="00325B76" w:rsidRPr="00325B76" w:rsidRDefault="00325B76" w:rsidP="00380EC0">
            <w:pPr>
              <w:pStyle w:val="ListParagraph"/>
              <w:rPr>
                <w:rFonts w:cs="Arial"/>
                <w:sz w:val="20"/>
                <w:szCs w:val="20"/>
              </w:rPr>
            </w:pPr>
          </w:p>
        </w:tc>
        <w:tc>
          <w:tcPr>
            <w:tcW w:w="2561" w:type="dxa"/>
          </w:tcPr>
          <w:p w14:paraId="6BF6399B" w14:textId="29FBECF9" w:rsidR="00325B76" w:rsidRPr="008460AF" w:rsidRDefault="00325B76" w:rsidP="00380EC0">
            <w:pPr>
              <w:rPr>
                <w:rFonts w:cs="Arial"/>
                <w:szCs w:val="22"/>
              </w:rPr>
            </w:pPr>
            <w:r w:rsidRPr="008460AF">
              <w:rPr>
                <w:rFonts w:cs="Arial"/>
                <w:szCs w:val="22"/>
              </w:rPr>
              <w:t xml:space="preserve">Industry (industry bodies, producers, quality assurance, </w:t>
            </w:r>
            <w:r w:rsidR="008460AF" w:rsidRPr="008460AF">
              <w:rPr>
                <w:rFonts w:cs="Arial"/>
                <w:szCs w:val="22"/>
              </w:rPr>
              <w:t>non-government organisations (</w:t>
            </w:r>
            <w:r w:rsidRPr="008460AF">
              <w:rPr>
                <w:rFonts w:cs="Arial"/>
                <w:szCs w:val="22"/>
              </w:rPr>
              <w:t>NGOs)</w:t>
            </w:r>
            <w:r w:rsidR="008460AF" w:rsidRPr="008460AF">
              <w:rPr>
                <w:rFonts w:cs="Arial"/>
                <w:szCs w:val="22"/>
              </w:rPr>
              <w:t>)</w:t>
            </w:r>
          </w:p>
        </w:tc>
        <w:tc>
          <w:tcPr>
            <w:tcW w:w="6767" w:type="dxa"/>
          </w:tcPr>
          <w:p w14:paraId="600CE7F1" w14:textId="77777777" w:rsidR="00325B76" w:rsidRPr="008460AF" w:rsidRDefault="00325B76" w:rsidP="00380EC0">
            <w:pPr>
              <w:rPr>
                <w:rFonts w:cs="Arial"/>
                <w:b/>
                <w:szCs w:val="22"/>
              </w:rPr>
            </w:pPr>
            <w:r w:rsidRPr="008460AF">
              <w:rPr>
                <w:rFonts w:cs="Arial"/>
                <w:b/>
                <w:szCs w:val="22"/>
              </w:rPr>
              <w:t>The status quo</w:t>
            </w:r>
          </w:p>
          <w:p w14:paraId="0CCB4A84" w14:textId="109907F6" w:rsidR="00325B76" w:rsidRPr="008460AF" w:rsidRDefault="00D050A9" w:rsidP="00380EC0">
            <w:pPr>
              <w:rPr>
                <w:rFonts w:cs="Arial"/>
                <w:szCs w:val="22"/>
              </w:rPr>
            </w:pPr>
            <w:r>
              <w:rPr>
                <w:rFonts w:cs="Arial"/>
                <w:szCs w:val="22"/>
              </w:rPr>
              <w:t>FSANZ has now completed a microbiological</w:t>
            </w:r>
            <w:r w:rsidR="00E62473">
              <w:rPr>
                <w:rFonts w:cs="Arial"/>
                <w:szCs w:val="22"/>
              </w:rPr>
              <w:t xml:space="preserve"> assessment of these commoditie</w:t>
            </w:r>
            <w:r w:rsidR="002A083F">
              <w:rPr>
                <w:rFonts w:cs="Arial"/>
                <w:szCs w:val="22"/>
              </w:rPr>
              <w:t>s</w:t>
            </w:r>
            <w:r>
              <w:rPr>
                <w:rFonts w:cs="Arial"/>
                <w:szCs w:val="22"/>
              </w:rPr>
              <w:t xml:space="preserve">. This </w:t>
            </w:r>
            <w:r w:rsidR="00325B76" w:rsidRPr="008460AF">
              <w:rPr>
                <w:rFonts w:cs="Arial"/>
                <w:szCs w:val="22"/>
              </w:rPr>
              <w:t xml:space="preserve">assessment advises that the status quo may not adequately address food safety risk, particularly in the absence of mandatory </w:t>
            </w:r>
            <w:r w:rsidR="008460AF" w:rsidRPr="008460AF">
              <w:rPr>
                <w:rFonts w:cs="Arial"/>
                <w:szCs w:val="22"/>
              </w:rPr>
              <w:t>FSS</w:t>
            </w:r>
            <w:r w:rsidR="00325B76" w:rsidRPr="008460AF">
              <w:rPr>
                <w:rFonts w:cs="Arial"/>
                <w:szCs w:val="22"/>
              </w:rPr>
              <w:t xml:space="preserve">; which has resulted in gaps in industry uptake. The effectiveness of these schemes in mitigating food safety risks has also been questioned, as outbreaks have been traced to businesses with </w:t>
            </w:r>
            <w:r w:rsidR="008460AF" w:rsidRPr="008460AF">
              <w:rPr>
                <w:rFonts w:cs="Arial"/>
                <w:szCs w:val="22"/>
              </w:rPr>
              <w:t>FSS</w:t>
            </w:r>
            <w:r w:rsidR="00325B76" w:rsidRPr="008460AF">
              <w:rPr>
                <w:rFonts w:cs="Arial"/>
                <w:szCs w:val="22"/>
              </w:rPr>
              <w:t xml:space="preserve"> in place. FSANZ is however</w:t>
            </w:r>
            <w:r w:rsidR="00325B76">
              <w:rPr>
                <w:rFonts w:cs="Arial"/>
                <w:szCs w:val="22"/>
              </w:rPr>
              <w:t xml:space="preserve"> mindful of these existing </w:t>
            </w:r>
            <w:r w:rsidR="008460AF">
              <w:rPr>
                <w:rFonts w:cs="Arial"/>
                <w:szCs w:val="22"/>
              </w:rPr>
              <w:t>FSS</w:t>
            </w:r>
            <w:r w:rsidR="00325B76">
              <w:rPr>
                <w:rFonts w:cs="Arial"/>
                <w:szCs w:val="22"/>
              </w:rPr>
              <w:t xml:space="preserve"> </w:t>
            </w:r>
            <w:r w:rsidR="00325B76" w:rsidRPr="008460AF">
              <w:rPr>
                <w:rFonts w:cs="Arial"/>
                <w:szCs w:val="22"/>
              </w:rPr>
              <w:t xml:space="preserve">and has considered these in all stages of this proposal. </w:t>
            </w:r>
          </w:p>
          <w:p w14:paraId="6DF67075" w14:textId="77777777" w:rsidR="00325B76" w:rsidRPr="008460AF" w:rsidRDefault="00325B76" w:rsidP="00380EC0">
            <w:pPr>
              <w:rPr>
                <w:rFonts w:cs="Arial"/>
                <w:szCs w:val="22"/>
              </w:rPr>
            </w:pPr>
          </w:p>
          <w:p w14:paraId="224535C9" w14:textId="5624C0D4" w:rsidR="00325B76" w:rsidRPr="008460AF" w:rsidRDefault="00325B76" w:rsidP="00380EC0">
            <w:pPr>
              <w:rPr>
                <w:rFonts w:cs="Arial"/>
                <w:b/>
                <w:szCs w:val="22"/>
              </w:rPr>
            </w:pPr>
            <w:r w:rsidRPr="008460AF">
              <w:rPr>
                <w:rFonts w:cs="Arial"/>
                <w:b/>
                <w:szCs w:val="22"/>
              </w:rPr>
              <w:t>Product</w:t>
            </w:r>
            <w:r w:rsidR="0048321C">
              <w:rPr>
                <w:rFonts w:cs="Arial"/>
                <w:b/>
                <w:szCs w:val="22"/>
              </w:rPr>
              <w:t>-</w:t>
            </w:r>
            <w:r w:rsidRPr="008460AF">
              <w:rPr>
                <w:rFonts w:cs="Arial"/>
                <w:b/>
                <w:szCs w:val="22"/>
              </w:rPr>
              <w:t>specific risk management</w:t>
            </w:r>
          </w:p>
          <w:p w14:paraId="645C9240" w14:textId="70C5CB45" w:rsidR="00325B76" w:rsidRPr="008460AF" w:rsidRDefault="00325B76" w:rsidP="00380EC0">
            <w:pPr>
              <w:rPr>
                <w:rFonts w:cs="Arial"/>
                <w:szCs w:val="22"/>
              </w:rPr>
            </w:pPr>
            <w:r w:rsidRPr="008460AF">
              <w:rPr>
                <w:rFonts w:cs="Arial"/>
                <w:szCs w:val="22"/>
              </w:rPr>
              <w:t>FSANZ has now prepared draft risk management optio</w:t>
            </w:r>
            <w:r>
              <w:rPr>
                <w:rFonts w:cs="Arial"/>
                <w:szCs w:val="22"/>
              </w:rPr>
              <w:t xml:space="preserve">ns </w:t>
            </w:r>
            <w:r w:rsidR="0076213B">
              <w:rPr>
                <w:rFonts w:cs="Arial"/>
                <w:szCs w:val="22"/>
              </w:rPr>
              <w:t>and measures</w:t>
            </w:r>
            <w:r w:rsidR="0048321C">
              <w:rPr>
                <w:rFonts w:cs="Arial"/>
                <w:szCs w:val="22"/>
              </w:rPr>
              <w:t>,</w:t>
            </w:r>
            <w:r>
              <w:rPr>
                <w:rFonts w:cs="Arial"/>
                <w:szCs w:val="22"/>
              </w:rPr>
              <w:t xml:space="preserve"> presented </w:t>
            </w:r>
            <w:r w:rsidR="008460AF">
              <w:rPr>
                <w:rFonts w:cs="Arial"/>
                <w:szCs w:val="22"/>
              </w:rPr>
              <w:t>in the C</w:t>
            </w:r>
            <w:r w:rsidR="00D275F7">
              <w:rPr>
                <w:rFonts w:cs="Arial"/>
                <w:szCs w:val="22"/>
              </w:rPr>
              <w:t>onsultation Regulation Impact Statement (</w:t>
            </w:r>
            <w:r w:rsidR="008460AF">
              <w:rPr>
                <w:rFonts w:cs="Arial"/>
                <w:szCs w:val="22"/>
              </w:rPr>
              <w:t>CRIS</w:t>
            </w:r>
            <w:r w:rsidR="00D275F7">
              <w:rPr>
                <w:rFonts w:cs="Arial"/>
                <w:szCs w:val="22"/>
              </w:rPr>
              <w:t>)</w:t>
            </w:r>
            <w:r w:rsidR="0076213B">
              <w:rPr>
                <w:rFonts w:cs="Arial"/>
                <w:szCs w:val="22"/>
              </w:rPr>
              <w:t>.</w:t>
            </w:r>
            <w:r>
              <w:rPr>
                <w:rFonts w:cs="Arial"/>
                <w:szCs w:val="22"/>
              </w:rPr>
              <w:t xml:space="preserve"> These risk management </w:t>
            </w:r>
            <w:r w:rsidR="0076213B">
              <w:rPr>
                <w:rFonts w:cs="Arial"/>
                <w:szCs w:val="22"/>
              </w:rPr>
              <w:t>measures</w:t>
            </w:r>
            <w:r w:rsidRPr="008460AF">
              <w:rPr>
                <w:rFonts w:cs="Arial"/>
                <w:szCs w:val="22"/>
              </w:rPr>
              <w:t xml:space="preserve"> cover all products </w:t>
            </w:r>
            <w:r w:rsidR="00D275F7">
              <w:rPr>
                <w:rFonts w:cs="Arial"/>
                <w:szCs w:val="22"/>
              </w:rPr>
              <w:t>within each commodity</w:t>
            </w:r>
            <w:r w:rsidRPr="008460AF">
              <w:rPr>
                <w:rFonts w:cs="Arial"/>
                <w:szCs w:val="22"/>
              </w:rPr>
              <w:t>. However,</w:t>
            </w:r>
            <w:r>
              <w:rPr>
                <w:rFonts w:cs="Arial"/>
                <w:szCs w:val="22"/>
              </w:rPr>
              <w:t xml:space="preserve"> the draft </w:t>
            </w:r>
            <w:r w:rsidR="0076213B">
              <w:rPr>
                <w:rFonts w:cs="Arial"/>
                <w:szCs w:val="22"/>
              </w:rPr>
              <w:t>measures</w:t>
            </w:r>
            <w:r>
              <w:rPr>
                <w:rFonts w:cs="Arial"/>
                <w:szCs w:val="22"/>
              </w:rPr>
              <w:t xml:space="preserve"> are outcomes</w:t>
            </w:r>
            <w:r w:rsidR="008D5A0B">
              <w:rPr>
                <w:rFonts w:cs="Arial"/>
                <w:szCs w:val="22"/>
              </w:rPr>
              <w:t xml:space="preserve"> </w:t>
            </w:r>
            <w:r w:rsidRPr="008460AF">
              <w:rPr>
                <w:rFonts w:cs="Arial"/>
                <w:szCs w:val="22"/>
              </w:rPr>
              <w:t xml:space="preserve">focused and as such may be tailored to specific produce as appropriate, in accordance with the level of risk they pose. The key message is that food safety needs to be </w:t>
            </w:r>
            <w:r w:rsidRPr="008460AF">
              <w:rPr>
                <w:rFonts w:cs="Arial"/>
                <w:i/>
                <w:szCs w:val="22"/>
              </w:rPr>
              <w:t>appropriately</w:t>
            </w:r>
            <w:r w:rsidRPr="008460AF">
              <w:rPr>
                <w:rFonts w:cs="Arial"/>
                <w:szCs w:val="22"/>
              </w:rPr>
              <w:t xml:space="preserve"> managed. </w:t>
            </w:r>
          </w:p>
          <w:p w14:paraId="4E63873A" w14:textId="77777777" w:rsidR="00325B76" w:rsidRPr="008460AF" w:rsidRDefault="00325B76" w:rsidP="00380EC0">
            <w:pPr>
              <w:rPr>
                <w:rFonts w:cs="Arial"/>
                <w:szCs w:val="22"/>
              </w:rPr>
            </w:pPr>
          </w:p>
          <w:p w14:paraId="5B479E13" w14:textId="77777777" w:rsidR="00325B76" w:rsidRPr="008460AF" w:rsidRDefault="00325B76" w:rsidP="00380EC0">
            <w:pPr>
              <w:rPr>
                <w:rFonts w:cs="Arial"/>
                <w:b/>
                <w:szCs w:val="22"/>
              </w:rPr>
            </w:pPr>
            <w:r w:rsidRPr="008460AF">
              <w:rPr>
                <w:rFonts w:cs="Arial"/>
                <w:b/>
                <w:szCs w:val="22"/>
              </w:rPr>
              <w:t>Data utilised</w:t>
            </w:r>
          </w:p>
          <w:p w14:paraId="34885BE6" w14:textId="3E5BE317" w:rsidR="00325B76" w:rsidRPr="008460AF" w:rsidRDefault="00325B76" w:rsidP="00380EC0">
            <w:pPr>
              <w:rPr>
                <w:rFonts w:cs="Arial"/>
                <w:szCs w:val="22"/>
              </w:rPr>
            </w:pPr>
            <w:r w:rsidRPr="008460AF">
              <w:rPr>
                <w:rFonts w:cs="Arial"/>
                <w:szCs w:val="22"/>
              </w:rPr>
              <w:t xml:space="preserve">The FSANZ </w:t>
            </w:r>
            <w:r w:rsidR="008D5A0B">
              <w:rPr>
                <w:rFonts w:cs="Arial"/>
                <w:szCs w:val="22"/>
              </w:rPr>
              <w:t>microbiological</w:t>
            </w:r>
            <w:r w:rsidRPr="008460AF">
              <w:rPr>
                <w:rFonts w:cs="Arial"/>
                <w:szCs w:val="22"/>
              </w:rPr>
              <w:t xml:space="preserve"> assessment considered Australian and international data to form a robust picture of the industry. The assessment looked at information including outbreaks, hazard prevalence, methods of production and the handling of produce. All data is pr</w:t>
            </w:r>
            <w:r>
              <w:rPr>
                <w:rFonts w:cs="Arial"/>
                <w:szCs w:val="22"/>
              </w:rPr>
              <w:t xml:space="preserve">esented in Supporting Document </w:t>
            </w:r>
            <w:r w:rsidR="0076213B">
              <w:rPr>
                <w:rFonts w:cs="Arial"/>
                <w:szCs w:val="22"/>
              </w:rPr>
              <w:t>2</w:t>
            </w:r>
            <w:r w:rsidR="00D275F7">
              <w:rPr>
                <w:rFonts w:cs="Arial"/>
                <w:szCs w:val="22"/>
              </w:rPr>
              <w:t xml:space="preserve"> (SD2)</w:t>
            </w:r>
            <w:r w:rsidRPr="008460AF">
              <w:rPr>
                <w:rFonts w:cs="Arial"/>
                <w:szCs w:val="22"/>
              </w:rPr>
              <w:t>.</w:t>
            </w:r>
          </w:p>
          <w:p w14:paraId="6E3A5740" w14:textId="77777777" w:rsidR="00325B76" w:rsidRPr="008460AF" w:rsidRDefault="00325B76" w:rsidP="00380EC0">
            <w:pPr>
              <w:rPr>
                <w:rFonts w:cs="Arial"/>
                <w:szCs w:val="22"/>
              </w:rPr>
            </w:pPr>
          </w:p>
          <w:p w14:paraId="4F322424" w14:textId="5D88F7B3" w:rsidR="00325B76" w:rsidRPr="0076213B" w:rsidRDefault="00325B76" w:rsidP="00380EC0">
            <w:pPr>
              <w:rPr>
                <w:rFonts w:cs="Arial"/>
                <w:szCs w:val="22"/>
              </w:rPr>
            </w:pPr>
            <w:r w:rsidRPr="0076213B">
              <w:rPr>
                <w:rFonts w:cs="Arial"/>
                <w:szCs w:val="22"/>
              </w:rPr>
              <w:t xml:space="preserve">The </w:t>
            </w:r>
            <w:r w:rsidR="008D5A0B">
              <w:rPr>
                <w:rFonts w:cs="Arial"/>
                <w:szCs w:val="22"/>
              </w:rPr>
              <w:t xml:space="preserve"> microbiological</w:t>
            </w:r>
            <w:r w:rsidRPr="0076213B">
              <w:rPr>
                <w:rFonts w:cs="Arial"/>
                <w:szCs w:val="22"/>
              </w:rPr>
              <w:t xml:space="preserve"> assessment indicates that risk management measures will be useful in reducing outbreaks in sectors that have previously experienced outbreaks, and aid in </w:t>
            </w:r>
            <w:r w:rsidR="00D275F7">
              <w:rPr>
                <w:rFonts w:cs="Arial"/>
                <w:szCs w:val="22"/>
              </w:rPr>
              <w:t>preventing</w:t>
            </w:r>
            <w:r w:rsidRPr="0076213B">
              <w:rPr>
                <w:rFonts w:cs="Arial"/>
                <w:szCs w:val="22"/>
              </w:rPr>
              <w:t xml:space="preserve"> future outbreaks in sectors that have not experienced domestic outbreaks </w:t>
            </w:r>
            <w:r w:rsidR="00D275F7">
              <w:rPr>
                <w:rFonts w:cs="Arial"/>
                <w:szCs w:val="22"/>
              </w:rPr>
              <w:t>–</w:t>
            </w:r>
            <w:r w:rsidRPr="0076213B">
              <w:rPr>
                <w:rFonts w:cs="Arial"/>
                <w:szCs w:val="22"/>
              </w:rPr>
              <w:t xml:space="preserve"> such as berries.  </w:t>
            </w:r>
          </w:p>
          <w:p w14:paraId="51A15683" w14:textId="77777777" w:rsidR="00325B76" w:rsidRPr="00325B76" w:rsidRDefault="00325B76" w:rsidP="00380EC0">
            <w:pPr>
              <w:rPr>
                <w:rFonts w:cs="Arial"/>
                <w:sz w:val="20"/>
                <w:szCs w:val="20"/>
              </w:rPr>
            </w:pPr>
          </w:p>
        </w:tc>
      </w:tr>
      <w:tr w:rsidR="00325B76" w:rsidRPr="00325B76" w14:paraId="3DFA4CDC" w14:textId="77777777" w:rsidTr="00380EC0">
        <w:trPr>
          <w:trHeight w:val="506"/>
        </w:trPr>
        <w:tc>
          <w:tcPr>
            <w:tcW w:w="4664" w:type="dxa"/>
          </w:tcPr>
          <w:p w14:paraId="293F0124" w14:textId="204B5ECD" w:rsidR="00325B76" w:rsidRPr="0076213B" w:rsidRDefault="00325B76" w:rsidP="00380EC0">
            <w:pPr>
              <w:rPr>
                <w:rFonts w:cs="Arial"/>
                <w:szCs w:val="22"/>
              </w:rPr>
            </w:pPr>
            <w:r w:rsidRPr="0076213B">
              <w:rPr>
                <w:rFonts w:cs="Arial"/>
                <w:szCs w:val="22"/>
              </w:rPr>
              <w:lastRenderedPageBreak/>
              <w:t xml:space="preserve">Option 1 was not supported by food regulators, some industry representatives and a retailer. </w:t>
            </w:r>
          </w:p>
          <w:p w14:paraId="0680A549" w14:textId="77777777" w:rsidR="0076213B" w:rsidRPr="0076213B" w:rsidRDefault="0076213B" w:rsidP="00380EC0">
            <w:pPr>
              <w:rPr>
                <w:rFonts w:cs="Arial"/>
                <w:szCs w:val="22"/>
              </w:rPr>
            </w:pPr>
          </w:p>
          <w:p w14:paraId="711B7BEC" w14:textId="77777777" w:rsidR="00325B76" w:rsidRPr="0076213B" w:rsidRDefault="00325B76" w:rsidP="00400DE1">
            <w:pPr>
              <w:pStyle w:val="ListParagraph"/>
              <w:widowControl/>
              <w:numPr>
                <w:ilvl w:val="0"/>
                <w:numId w:val="14"/>
              </w:numPr>
              <w:rPr>
                <w:rFonts w:cs="Arial"/>
                <w:szCs w:val="22"/>
              </w:rPr>
            </w:pPr>
            <w:r w:rsidRPr="0076213B">
              <w:rPr>
                <w:rFonts w:cs="Arial"/>
                <w:szCs w:val="22"/>
              </w:rPr>
              <w:t xml:space="preserve">The current situation is inadequate, as evidenced by recalls, foodborne illness outbreaks, and investigations finding inadequacies in food safety management. </w:t>
            </w:r>
          </w:p>
          <w:p w14:paraId="466DEF44" w14:textId="77777777" w:rsidR="00325B76" w:rsidRPr="00325B76" w:rsidRDefault="00325B76" w:rsidP="00380EC0">
            <w:pPr>
              <w:pStyle w:val="ListParagraph"/>
              <w:rPr>
                <w:rFonts w:cs="Arial"/>
                <w:sz w:val="20"/>
                <w:szCs w:val="20"/>
              </w:rPr>
            </w:pPr>
          </w:p>
        </w:tc>
        <w:tc>
          <w:tcPr>
            <w:tcW w:w="2561" w:type="dxa"/>
          </w:tcPr>
          <w:p w14:paraId="0280D827" w14:textId="31C2B764" w:rsidR="00325B76" w:rsidRPr="0076213B" w:rsidRDefault="00325B76" w:rsidP="00380EC0">
            <w:pPr>
              <w:rPr>
                <w:rFonts w:cs="Arial"/>
                <w:szCs w:val="22"/>
              </w:rPr>
            </w:pPr>
            <w:r w:rsidRPr="0076213B">
              <w:rPr>
                <w:rFonts w:cs="Arial"/>
                <w:szCs w:val="22"/>
              </w:rPr>
              <w:t>Regulators (</w:t>
            </w:r>
            <w:r w:rsidR="0048321C">
              <w:rPr>
                <w:rFonts w:cs="Arial"/>
                <w:szCs w:val="22"/>
              </w:rPr>
              <w:t>C</w:t>
            </w:r>
            <w:r w:rsidRPr="0076213B">
              <w:rPr>
                <w:rFonts w:cs="Arial"/>
                <w:szCs w:val="22"/>
              </w:rPr>
              <w:t>ommonwealth, state and local), industry (industry bodies, NGOs), retail</w:t>
            </w:r>
          </w:p>
        </w:tc>
        <w:tc>
          <w:tcPr>
            <w:tcW w:w="6767" w:type="dxa"/>
          </w:tcPr>
          <w:p w14:paraId="23F0F87B" w14:textId="77777777" w:rsidR="00325B76" w:rsidRPr="0076213B" w:rsidRDefault="00325B76" w:rsidP="00380EC0">
            <w:pPr>
              <w:rPr>
                <w:rFonts w:cs="Arial"/>
                <w:b/>
                <w:szCs w:val="22"/>
              </w:rPr>
            </w:pPr>
            <w:r w:rsidRPr="0076213B">
              <w:rPr>
                <w:rFonts w:cs="Arial"/>
                <w:b/>
                <w:szCs w:val="22"/>
              </w:rPr>
              <w:t>Lack of support for the status quo</w:t>
            </w:r>
          </w:p>
          <w:p w14:paraId="3FE0AFB8" w14:textId="16EB45CF" w:rsidR="00325B76" w:rsidRPr="0076213B" w:rsidRDefault="00325B76" w:rsidP="00380EC0">
            <w:pPr>
              <w:rPr>
                <w:rFonts w:cs="Arial"/>
                <w:szCs w:val="22"/>
              </w:rPr>
            </w:pPr>
            <w:r w:rsidRPr="0076213B">
              <w:rPr>
                <w:rFonts w:cs="Arial"/>
                <w:szCs w:val="22"/>
              </w:rPr>
              <w:t xml:space="preserve">As a result of several outbreaks, </w:t>
            </w:r>
            <w:r w:rsidR="00D275F7">
              <w:rPr>
                <w:rFonts w:cs="Arial"/>
                <w:szCs w:val="22"/>
              </w:rPr>
              <w:t>food ministers (</w:t>
            </w:r>
            <w:r w:rsidRPr="0076213B">
              <w:rPr>
                <w:rFonts w:cs="Arial"/>
                <w:szCs w:val="22"/>
              </w:rPr>
              <w:t>the Australia and New Zealand Ministerial Forum on Food Regulation</w:t>
            </w:r>
            <w:r w:rsidR="00D275F7">
              <w:rPr>
                <w:rFonts w:cs="Arial"/>
                <w:szCs w:val="22"/>
              </w:rPr>
              <w:t>; t</w:t>
            </w:r>
            <w:r w:rsidRPr="0076213B">
              <w:rPr>
                <w:rFonts w:cs="Arial"/>
                <w:szCs w:val="22"/>
              </w:rPr>
              <w:t xml:space="preserve">he Forum) requested FSANZ </w:t>
            </w:r>
            <w:r w:rsidR="0048321C">
              <w:rPr>
                <w:rFonts w:cs="Arial"/>
                <w:szCs w:val="22"/>
              </w:rPr>
              <w:t>to</w:t>
            </w:r>
            <w:r w:rsidRPr="0076213B">
              <w:rPr>
                <w:rFonts w:cs="Arial"/>
                <w:szCs w:val="22"/>
              </w:rPr>
              <w:t xml:space="preserve"> review several horticultural sectors often associated with these outbreaks. The Forum was concerned that the current situation may not adequately protect the public from foodborne illness. </w:t>
            </w:r>
          </w:p>
          <w:p w14:paraId="29C1FFFC" w14:textId="77777777" w:rsidR="00325B76" w:rsidRPr="0076213B" w:rsidRDefault="00325B76" w:rsidP="00380EC0">
            <w:pPr>
              <w:rPr>
                <w:rFonts w:cs="Arial"/>
                <w:szCs w:val="22"/>
              </w:rPr>
            </w:pPr>
          </w:p>
          <w:p w14:paraId="12862DBB" w14:textId="111E28D3" w:rsidR="00325B76" w:rsidRPr="0076213B" w:rsidRDefault="00325B76" w:rsidP="00380EC0">
            <w:pPr>
              <w:rPr>
                <w:rFonts w:cs="Arial"/>
                <w:szCs w:val="22"/>
              </w:rPr>
            </w:pPr>
            <w:r w:rsidRPr="0076213B">
              <w:rPr>
                <w:rFonts w:cs="Arial"/>
                <w:szCs w:val="22"/>
              </w:rPr>
              <w:t xml:space="preserve">The </w:t>
            </w:r>
            <w:r w:rsidR="008D5A0B">
              <w:rPr>
                <w:rFonts w:cs="Arial"/>
                <w:szCs w:val="22"/>
              </w:rPr>
              <w:t xml:space="preserve"> microbiological</w:t>
            </w:r>
            <w:r w:rsidRPr="0076213B">
              <w:rPr>
                <w:rFonts w:cs="Arial"/>
                <w:szCs w:val="22"/>
              </w:rPr>
              <w:t xml:space="preserve"> assessment </w:t>
            </w:r>
            <w:r w:rsidR="0048321C">
              <w:rPr>
                <w:rFonts w:cs="Arial"/>
                <w:szCs w:val="22"/>
              </w:rPr>
              <w:t>(</w:t>
            </w:r>
            <w:r w:rsidR="00D275F7">
              <w:rPr>
                <w:rFonts w:cs="Arial"/>
                <w:szCs w:val="22"/>
              </w:rPr>
              <w:t>SD</w:t>
            </w:r>
            <w:r w:rsidR="0076213B">
              <w:rPr>
                <w:rFonts w:cs="Arial"/>
                <w:szCs w:val="22"/>
              </w:rPr>
              <w:t>2</w:t>
            </w:r>
            <w:r w:rsidR="0048321C">
              <w:rPr>
                <w:rFonts w:cs="Arial"/>
                <w:szCs w:val="22"/>
              </w:rPr>
              <w:t>)</w:t>
            </w:r>
            <w:r w:rsidRPr="0076213B">
              <w:rPr>
                <w:rFonts w:cs="Arial"/>
                <w:szCs w:val="22"/>
              </w:rPr>
              <w:t xml:space="preserve"> provides details of:</w:t>
            </w:r>
          </w:p>
          <w:p w14:paraId="409527D7" w14:textId="77777777" w:rsidR="00325B76" w:rsidRPr="0076213B" w:rsidRDefault="00325B76" w:rsidP="00400DE1">
            <w:pPr>
              <w:pStyle w:val="ListParagraph"/>
              <w:widowControl/>
              <w:numPr>
                <w:ilvl w:val="0"/>
                <w:numId w:val="14"/>
              </w:numPr>
              <w:rPr>
                <w:rFonts w:cs="Arial"/>
                <w:szCs w:val="22"/>
              </w:rPr>
            </w:pPr>
            <w:r w:rsidRPr="0076213B">
              <w:rPr>
                <w:rFonts w:cs="Arial"/>
                <w:szCs w:val="22"/>
              </w:rPr>
              <w:t>Australian outbreaks associated with horticulture</w:t>
            </w:r>
          </w:p>
          <w:p w14:paraId="352632D5" w14:textId="77777777" w:rsidR="00325B76" w:rsidRPr="0076213B" w:rsidRDefault="00325B76" w:rsidP="00400DE1">
            <w:pPr>
              <w:pStyle w:val="ListParagraph"/>
              <w:widowControl/>
              <w:numPr>
                <w:ilvl w:val="0"/>
                <w:numId w:val="14"/>
              </w:numPr>
              <w:rPr>
                <w:rFonts w:cs="Arial"/>
                <w:szCs w:val="22"/>
              </w:rPr>
            </w:pPr>
            <w:r w:rsidRPr="0076213B">
              <w:rPr>
                <w:rFonts w:cs="Arial"/>
                <w:szCs w:val="22"/>
              </w:rPr>
              <w:t>Australian recalls associated with horticulture</w:t>
            </w:r>
          </w:p>
          <w:p w14:paraId="1578D30C" w14:textId="77777777" w:rsidR="00325B76" w:rsidRPr="0076213B" w:rsidRDefault="00325B76" w:rsidP="00400DE1">
            <w:pPr>
              <w:pStyle w:val="ListParagraph"/>
              <w:widowControl/>
              <w:numPr>
                <w:ilvl w:val="0"/>
                <w:numId w:val="14"/>
              </w:numPr>
              <w:rPr>
                <w:rFonts w:cs="Arial"/>
                <w:szCs w:val="22"/>
              </w:rPr>
            </w:pPr>
            <w:r w:rsidRPr="0076213B">
              <w:rPr>
                <w:rFonts w:cs="Arial"/>
                <w:szCs w:val="22"/>
              </w:rPr>
              <w:t>international outbreaks associated with horticulture.</w:t>
            </w:r>
          </w:p>
          <w:p w14:paraId="574539A4" w14:textId="77777777" w:rsidR="00325B76" w:rsidRPr="0076213B" w:rsidRDefault="00325B76" w:rsidP="00380EC0">
            <w:pPr>
              <w:rPr>
                <w:rFonts w:cs="Arial"/>
                <w:szCs w:val="22"/>
              </w:rPr>
            </w:pPr>
          </w:p>
          <w:p w14:paraId="15C130F5" w14:textId="77777777" w:rsidR="00325B76" w:rsidRPr="0076213B" w:rsidRDefault="00325B76" w:rsidP="00380EC0">
            <w:pPr>
              <w:rPr>
                <w:rFonts w:cs="Arial"/>
                <w:szCs w:val="22"/>
              </w:rPr>
            </w:pPr>
            <w:r w:rsidRPr="0076213B">
              <w:rPr>
                <w:rFonts w:cs="Arial"/>
                <w:szCs w:val="22"/>
              </w:rPr>
              <w:t>Berries (imported), leafy vegetables and melons are the commodity sectors most often associated with these outbreaks.</w:t>
            </w:r>
          </w:p>
          <w:p w14:paraId="2F7FDB74" w14:textId="77777777" w:rsidR="00325B76" w:rsidRPr="0076213B" w:rsidRDefault="00325B76" w:rsidP="00380EC0">
            <w:pPr>
              <w:rPr>
                <w:rFonts w:cs="Arial"/>
                <w:szCs w:val="22"/>
              </w:rPr>
            </w:pPr>
          </w:p>
          <w:p w14:paraId="5712D0AC" w14:textId="0FE12FE2" w:rsidR="00325B76" w:rsidRPr="0076213B" w:rsidRDefault="00325B76" w:rsidP="00380EC0">
            <w:pPr>
              <w:rPr>
                <w:rFonts w:cs="Arial"/>
                <w:szCs w:val="22"/>
              </w:rPr>
            </w:pPr>
            <w:r w:rsidRPr="0076213B">
              <w:rPr>
                <w:rFonts w:cs="Arial"/>
                <w:szCs w:val="22"/>
              </w:rPr>
              <w:t xml:space="preserve">The assessment also cautions that </w:t>
            </w:r>
            <w:r w:rsidRPr="0076213B">
              <w:rPr>
                <w:rFonts w:cs="Arial"/>
                <w:i/>
                <w:szCs w:val="22"/>
              </w:rPr>
              <w:t>‘the outbreak data suggests that few outbreaks related to horticultural produce are reported</w:t>
            </w:r>
            <w:r w:rsidRPr="0076213B">
              <w:rPr>
                <w:rFonts w:cs="Arial"/>
                <w:szCs w:val="22"/>
              </w:rPr>
              <w:t xml:space="preserve">’ and that </w:t>
            </w:r>
            <w:r w:rsidRPr="0076213B">
              <w:rPr>
                <w:rFonts w:cs="Arial"/>
                <w:i/>
                <w:szCs w:val="22"/>
              </w:rPr>
              <w:t>‘difficulties exist in identifying and attributing illness to a particular food’</w:t>
            </w:r>
            <w:r w:rsidRPr="0076213B">
              <w:rPr>
                <w:rFonts w:cs="Arial"/>
                <w:szCs w:val="22"/>
              </w:rPr>
              <w:t>.</w:t>
            </w:r>
          </w:p>
          <w:p w14:paraId="07DC4708" w14:textId="77777777" w:rsidR="00325B76" w:rsidRPr="0076213B" w:rsidRDefault="00325B76" w:rsidP="00380EC0">
            <w:pPr>
              <w:rPr>
                <w:rFonts w:cs="Arial"/>
                <w:szCs w:val="22"/>
              </w:rPr>
            </w:pPr>
          </w:p>
          <w:p w14:paraId="289DAAA4" w14:textId="0E232320" w:rsidR="00325B76" w:rsidRPr="0076213B" w:rsidRDefault="00325B76" w:rsidP="00380EC0">
            <w:pPr>
              <w:rPr>
                <w:rFonts w:cs="Arial"/>
                <w:szCs w:val="22"/>
              </w:rPr>
            </w:pPr>
            <w:r w:rsidRPr="0076213B">
              <w:rPr>
                <w:rFonts w:cs="Arial"/>
                <w:szCs w:val="22"/>
              </w:rPr>
              <w:t xml:space="preserve">Inadequacies in the status quo are also highlighted by instances of foodborne illness occurring where </w:t>
            </w:r>
            <w:r w:rsidR="0048321C">
              <w:rPr>
                <w:rFonts w:cs="Arial"/>
                <w:szCs w:val="22"/>
              </w:rPr>
              <w:t>FSS</w:t>
            </w:r>
            <w:r w:rsidRPr="0076213B">
              <w:rPr>
                <w:rFonts w:cs="Arial"/>
                <w:szCs w:val="22"/>
              </w:rPr>
              <w:t xml:space="preserve"> were in place. </w:t>
            </w:r>
          </w:p>
          <w:p w14:paraId="43A819EA" w14:textId="77777777" w:rsidR="00325B76" w:rsidRPr="0076213B" w:rsidRDefault="00325B76" w:rsidP="00380EC0">
            <w:pPr>
              <w:rPr>
                <w:rFonts w:cs="Arial"/>
                <w:szCs w:val="22"/>
              </w:rPr>
            </w:pPr>
          </w:p>
          <w:p w14:paraId="22F6F2A9" w14:textId="33A5601F" w:rsidR="00325B76" w:rsidRPr="0076213B" w:rsidRDefault="00325B76" w:rsidP="00380EC0">
            <w:pPr>
              <w:rPr>
                <w:rFonts w:cs="Arial"/>
                <w:szCs w:val="22"/>
              </w:rPr>
            </w:pPr>
            <w:r w:rsidRPr="0076213B">
              <w:rPr>
                <w:rFonts w:cs="Arial"/>
                <w:szCs w:val="22"/>
              </w:rPr>
              <w:t xml:space="preserve">The </w:t>
            </w:r>
            <w:r w:rsidRPr="0076213B">
              <w:rPr>
                <w:rFonts w:cs="Arial"/>
                <w:szCs w:val="22"/>
                <w:shd w:val="clear" w:color="auto" w:fill="FFFFFF" w:themeFill="background1"/>
              </w:rPr>
              <w:t>current lack of</w:t>
            </w:r>
            <w:r w:rsidRPr="0076213B">
              <w:rPr>
                <w:rFonts w:cs="Arial"/>
                <w:szCs w:val="22"/>
              </w:rPr>
              <w:t xml:space="preserve"> regulation, nationally consistent requirements, and the lack of saturation of voluntary uptake of </w:t>
            </w:r>
            <w:r w:rsidR="0076213B">
              <w:rPr>
                <w:rFonts w:cs="Arial"/>
                <w:szCs w:val="22"/>
              </w:rPr>
              <w:t>FSS</w:t>
            </w:r>
            <w:r>
              <w:rPr>
                <w:rFonts w:cs="Arial"/>
                <w:szCs w:val="22"/>
              </w:rPr>
              <w:t xml:space="preserve"> </w:t>
            </w:r>
            <w:r w:rsidRPr="0076213B">
              <w:rPr>
                <w:rFonts w:cs="Arial"/>
                <w:szCs w:val="22"/>
              </w:rPr>
              <w:t xml:space="preserve">also contribute to inadequacies in the status quo.  </w:t>
            </w:r>
          </w:p>
          <w:p w14:paraId="76C81043" w14:textId="77777777" w:rsidR="00325B76" w:rsidRPr="0076213B" w:rsidRDefault="00325B76" w:rsidP="00380EC0">
            <w:pPr>
              <w:rPr>
                <w:rFonts w:cs="Arial"/>
                <w:szCs w:val="22"/>
              </w:rPr>
            </w:pPr>
          </w:p>
          <w:p w14:paraId="7424D67E" w14:textId="0C0BD007" w:rsidR="00325B76" w:rsidRPr="0076213B" w:rsidRDefault="00325B76" w:rsidP="00380EC0">
            <w:pPr>
              <w:rPr>
                <w:rFonts w:cs="Arial"/>
                <w:szCs w:val="22"/>
                <w:highlight w:val="yellow"/>
              </w:rPr>
            </w:pPr>
            <w:r w:rsidRPr="0076213B">
              <w:rPr>
                <w:rFonts w:cs="Arial"/>
                <w:szCs w:val="22"/>
              </w:rPr>
              <w:lastRenderedPageBreak/>
              <w:t>FSANZ’s preferred approach is a combination of regulatory and non-regulatory measures</w:t>
            </w:r>
            <w:r w:rsidR="0048321C">
              <w:rPr>
                <w:rFonts w:cs="Arial"/>
                <w:szCs w:val="22"/>
              </w:rPr>
              <w:t>,</w:t>
            </w:r>
            <w:r w:rsidRPr="0076213B">
              <w:rPr>
                <w:rFonts w:cs="Arial"/>
                <w:szCs w:val="22"/>
              </w:rPr>
              <w:t xml:space="preserve"> as described </w:t>
            </w:r>
            <w:r>
              <w:rPr>
                <w:rFonts w:cs="Arial"/>
                <w:szCs w:val="22"/>
              </w:rPr>
              <w:t xml:space="preserve">in </w:t>
            </w:r>
            <w:r w:rsidR="0076213B">
              <w:rPr>
                <w:rFonts w:cs="Arial"/>
                <w:szCs w:val="22"/>
              </w:rPr>
              <w:t>the</w:t>
            </w:r>
            <w:r w:rsidR="0076213B">
              <w:rPr>
                <w:rFonts w:cs="Arial"/>
                <w:szCs w:val="22"/>
                <w:shd w:val="clear" w:color="auto" w:fill="FFFFFF" w:themeFill="background1"/>
              </w:rPr>
              <w:t xml:space="preserve"> CRIS</w:t>
            </w:r>
            <w:r w:rsidRPr="0076213B">
              <w:rPr>
                <w:rFonts w:cs="Arial"/>
                <w:szCs w:val="22"/>
                <w:shd w:val="clear" w:color="auto" w:fill="FFFFFF" w:themeFill="background1"/>
              </w:rPr>
              <w:t>.</w:t>
            </w:r>
          </w:p>
          <w:p w14:paraId="44459F3A" w14:textId="77777777" w:rsidR="00325B76" w:rsidRPr="00325B76" w:rsidRDefault="00325B76" w:rsidP="00380EC0">
            <w:pPr>
              <w:rPr>
                <w:rFonts w:cs="Arial"/>
                <w:sz w:val="20"/>
                <w:szCs w:val="20"/>
              </w:rPr>
            </w:pPr>
          </w:p>
        </w:tc>
      </w:tr>
      <w:tr w:rsidR="00325B76" w:rsidRPr="00325B76" w14:paraId="70DDF358" w14:textId="77777777" w:rsidTr="002C345C">
        <w:trPr>
          <w:trHeight w:val="303"/>
        </w:trPr>
        <w:tc>
          <w:tcPr>
            <w:tcW w:w="13992" w:type="dxa"/>
            <w:gridSpan w:val="3"/>
            <w:shd w:val="clear" w:color="auto" w:fill="DBE5F1" w:themeFill="accent1" w:themeFillTint="33"/>
          </w:tcPr>
          <w:p w14:paraId="46637720" w14:textId="324A162E" w:rsidR="00325B76" w:rsidRPr="002C345C" w:rsidRDefault="00325B76" w:rsidP="00380EC0">
            <w:pPr>
              <w:rPr>
                <w:rFonts w:cs="Arial"/>
                <w:szCs w:val="22"/>
              </w:rPr>
            </w:pPr>
            <w:r w:rsidRPr="002C345C">
              <w:rPr>
                <w:rFonts w:cs="Arial"/>
                <w:b/>
                <w:szCs w:val="22"/>
              </w:rPr>
              <w:lastRenderedPageBreak/>
              <w:t>Option 2 (Food regulatory measures)</w:t>
            </w:r>
          </w:p>
        </w:tc>
      </w:tr>
      <w:tr w:rsidR="00325B76" w:rsidRPr="00325B76" w14:paraId="06BE5EFA" w14:textId="77777777" w:rsidTr="00380EC0">
        <w:trPr>
          <w:trHeight w:val="506"/>
        </w:trPr>
        <w:tc>
          <w:tcPr>
            <w:tcW w:w="4664" w:type="dxa"/>
          </w:tcPr>
          <w:p w14:paraId="0DCD6651" w14:textId="7D647A0D" w:rsidR="00325B76" w:rsidRDefault="00325B76" w:rsidP="00380EC0">
            <w:pPr>
              <w:rPr>
                <w:rFonts w:cs="Arial"/>
                <w:szCs w:val="22"/>
              </w:rPr>
            </w:pPr>
            <w:r w:rsidRPr="002C345C">
              <w:rPr>
                <w:rFonts w:cs="Arial"/>
                <w:szCs w:val="22"/>
              </w:rPr>
              <w:t xml:space="preserve">Option 2 was supported by regulators and retailers. </w:t>
            </w:r>
          </w:p>
          <w:p w14:paraId="12AB52CA" w14:textId="77777777" w:rsidR="002C345C" w:rsidRPr="002C345C" w:rsidRDefault="002C345C" w:rsidP="00380EC0">
            <w:pPr>
              <w:rPr>
                <w:rFonts w:cs="Arial"/>
                <w:szCs w:val="22"/>
              </w:rPr>
            </w:pPr>
          </w:p>
          <w:p w14:paraId="1BDAE1E8" w14:textId="77777777" w:rsidR="00325B76" w:rsidRPr="002C345C" w:rsidRDefault="00325B76" w:rsidP="00400DE1">
            <w:pPr>
              <w:pStyle w:val="ListParagraph"/>
              <w:widowControl/>
              <w:numPr>
                <w:ilvl w:val="0"/>
                <w:numId w:val="14"/>
              </w:numPr>
              <w:rPr>
                <w:rFonts w:cs="Arial"/>
                <w:szCs w:val="22"/>
              </w:rPr>
            </w:pPr>
            <w:r w:rsidRPr="002C345C">
              <w:rPr>
                <w:rFonts w:cs="Arial"/>
                <w:szCs w:val="22"/>
              </w:rPr>
              <w:t>Regulation has the potential to improve food safety outcomes and market access.</w:t>
            </w:r>
          </w:p>
        </w:tc>
        <w:tc>
          <w:tcPr>
            <w:tcW w:w="2561" w:type="dxa"/>
          </w:tcPr>
          <w:p w14:paraId="371948C4" w14:textId="15BEE9DD" w:rsidR="00325B76" w:rsidRPr="002C345C" w:rsidRDefault="00325B76" w:rsidP="00380EC0">
            <w:pPr>
              <w:rPr>
                <w:rFonts w:cs="Arial"/>
                <w:szCs w:val="22"/>
              </w:rPr>
            </w:pPr>
            <w:r w:rsidRPr="002C345C">
              <w:rPr>
                <w:rFonts w:cs="Arial"/>
                <w:szCs w:val="22"/>
              </w:rPr>
              <w:t>Regulators (</w:t>
            </w:r>
            <w:r w:rsidR="0048321C">
              <w:rPr>
                <w:rFonts w:cs="Arial"/>
                <w:szCs w:val="22"/>
              </w:rPr>
              <w:t>C</w:t>
            </w:r>
            <w:r w:rsidRPr="002C345C">
              <w:rPr>
                <w:rFonts w:cs="Arial"/>
                <w:szCs w:val="22"/>
              </w:rPr>
              <w:t xml:space="preserve">ommonwealth, state and local), retail </w:t>
            </w:r>
          </w:p>
          <w:p w14:paraId="6009459E" w14:textId="77777777" w:rsidR="00325B76" w:rsidRPr="002C345C" w:rsidRDefault="00325B76" w:rsidP="00380EC0">
            <w:pPr>
              <w:rPr>
                <w:rFonts w:cs="Arial"/>
                <w:szCs w:val="22"/>
              </w:rPr>
            </w:pPr>
          </w:p>
        </w:tc>
        <w:tc>
          <w:tcPr>
            <w:tcW w:w="6767" w:type="dxa"/>
          </w:tcPr>
          <w:p w14:paraId="5EC0A400" w14:textId="77777777" w:rsidR="00325B76" w:rsidRPr="002C345C" w:rsidRDefault="00325B76" w:rsidP="00380EC0">
            <w:pPr>
              <w:rPr>
                <w:rFonts w:cs="Arial"/>
                <w:b/>
                <w:szCs w:val="22"/>
                <w:lang w:eastAsia="en-GB"/>
              </w:rPr>
            </w:pPr>
            <w:r w:rsidRPr="002C345C">
              <w:rPr>
                <w:rFonts w:cs="Arial"/>
                <w:b/>
                <w:szCs w:val="22"/>
                <w:lang w:eastAsia="en-GB"/>
              </w:rPr>
              <w:t>Potential to improve food safety</w:t>
            </w:r>
          </w:p>
          <w:p w14:paraId="53230E9A" w14:textId="32F9B741" w:rsidR="00325B76" w:rsidRPr="002C345C" w:rsidRDefault="00325B76" w:rsidP="00380EC0">
            <w:pPr>
              <w:rPr>
                <w:rFonts w:cs="Arial"/>
                <w:szCs w:val="22"/>
                <w:lang w:eastAsia="en-GB"/>
              </w:rPr>
            </w:pPr>
            <w:r w:rsidRPr="002C345C">
              <w:rPr>
                <w:rFonts w:cs="Arial"/>
                <w:szCs w:val="22"/>
                <w:lang w:eastAsia="en-GB"/>
              </w:rPr>
              <w:t>FSANZ considers potential benefits of regulation may include:</w:t>
            </w:r>
          </w:p>
          <w:p w14:paraId="636143E8" w14:textId="5D035565" w:rsidR="002C345C" w:rsidRDefault="002C345C" w:rsidP="00400DE1">
            <w:pPr>
              <w:pStyle w:val="ListParagraph"/>
              <w:widowControl/>
              <w:numPr>
                <w:ilvl w:val="0"/>
                <w:numId w:val="14"/>
              </w:numPr>
              <w:rPr>
                <w:rFonts w:cs="Arial"/>
                <w:szCs w:val="22"/>
                <w:lang w:eastAsia="en-GB"/>
              </w:rPr>
            </w:pPr>
            <w:r>
              <w:rPr>
                <w:rFonts w:cs="Arial"/>
                <w:szCs w:val="22"/>
                <w:lang w:eastAsia="en-GB"/>
              </w:rPr>
              <w:t>improved food safety</w:t>
            </w:r>
          </w:p>
          <w:p w14:paraId="2D49653A" w14:textId="572315B6" w:rsidR="002C345C" w:rsidRDefault="002C345C" w:rsidP="00400DE1">
            <w:pPr>
              <w:pStyle w:val="ListParagraph"/>
              <w:widowControl/>
              <w:numPr>
                <w:ilvl w:val="0"/>
                <w:numId w:val="14"/>
              </w:numPr>
              <w:rPr>
                <w:rFonts w:cs="Arial"/>
                <w:szCs w:val="22"/>
                <w:lang w:eastAsia="en-GB"/>
              </w:rPr>
            </w:pPr>
            <w:r>
              <w:rPr>
                <w:rFonts w:cs="Arial"/>
                <w:szCs w:val="22"/>
                <w:lang w:eastAsia="en-GB"/>
              </w:rPr>
              <w:t>a reduction in outbreaks and incidents</w:t>
            </w:r>
          </w:p>
          <w:p w14:paraId="02F40CA1" w14:textId="134BF0CA"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government and industry working together to protect public health – which in turn protects industry</w:t>
            </w:r>
          </w:p>
          <w:p w14:paraId="6795386E" w14:textId="77777777"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increased consumer confidence</w:t>
            </w:r>
          </w:p>
          <w:p w14:paraId="62A2B9CA" w14:textId="3950E9EB"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 xml:space="preserve">a nationally </w:t>
            </w:r>
            <w:r w:rsidR="0048321C">
              <w:rPr>
                <w:rFonts w:cs="Arial"/>
                <w:szCs w:val="22"/>
                <w:lang w:eastAsia="en-GB"/>
              </w:rPr>
              <w:t>consistent</w:t>
            </w:r>
            <w:r w:rsidRPr="002C345C">
              <w:rPr>
                <w:rFonts w:cs="Arial"/>
                <w:szCs w:val="22"/>
                <w:lang w:eastAsia="en-GB"/>
              </w:rPr>
              <w:t xml:space="preserve"> framework</w:t>
            </w:r>
          </w:p>
          <w:p w14:paraId="17BE6575" w14:textId="61511EF2"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 xml:space="preserve">the creation of a level playing field for all </w:t>
            </w:r>
            <w:r w:rsidR="002C345C">
              <w:rPr>
                <w:rFonts w:cs="Arial"/>
                <w:szCs w:val="22"/>
                <w:lang w:eastAsia="en-GB"/>
              </w:rPr>
              <w:t xml:space="preserve">primary </w:t>
            </w:r>
            <w:r w:rsidRPr="002C345C">
              <w:rPr>
                <w:rFonts w:cs="Arial"/>
                <w:szCs w:val="22"/>
                <w:lang w:eastAsia="en-GB"/>
              </w:rPr>
              <w:t>producers</w:t>
            </w:r>
            <w:r w:rsidR="002C345C">
              <w:rPr>
                <w:rFonts w:cs="Arial"/>
                <w:szCs w:val="22"/>
                <w:lang w:eastAsia="en-GB"/>
              </w:rPr>
              <w:t xml:space="preserve"> and primary processors in these sectors</w:t>
            </w:r>
          </w:p>
          <w:p w14:paraId="7E4702A1" w14:textId="77777777"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enhanced traceability</w:t>
            </w:r>
          </w:p>
          <w:p w14:paraId="053CE57C" w14:textId="77777777" w:rsidR="00325B76" w:rsidRPr="002C345C" w:rsidRDefault="00325B76" w:rsidP="00400DE1">
            <w:pPr>
              <w:pStyle w:val="ListParagraph"/>
              <w:widowControl/>
              <w:numPr>
                <w:ilvl w:val="0"/>
                <w:numId w:val="14"/>
              </w:numPr>
              <w:rPr>
                <w:rFonts w:cs="Arial"/>
                <w:szCs w:val="22"/>
                <w:lang w:eastAsia="en-GB"/>
              </w:rPr>
            </w:pPr>
            <w:r w:rsidRPr="002C345C">
              <w:rPr>
                <w:rFonts w:cs="Arial"/>
                <w:szCs w:val="22"/>
                <w:lang w:eastAsia="en-GB"/>
              </w:rPr>
              <w:t>export opportunities through trade facilitation.</w:t>
            </w:r>
          </w:p>
          <w:p w14:paraId="0C3C776E" w14:textId="77777777" w:rsidR="00325B76" w:rsidRPr="002C345C" w:rsidRDefault="00325B76" w:rsidP="00380EC0">
            <w:pPr>
              <w:rPr>
                <w:rFonts w:cs="Arial"/>
                <w:szCs w:val="22"/>
              </w:rPr>
            </w:pPr>
          </w:p>
        </w:tc>
      </w:tr>
      <w:tr w:rsidR="00325B76" w:rsidRPr="00325B76" w14:paraId="421FA745" w14:textId="77777777" w:rsidTr="00380EC0">
        <w:trPr>
          <w:trHeight w:val="506"/>
        </w:trPr>
        <w:tc>
          <w:tcPr>
            <w:tcW w:w="4664" w:type="dxa"/>
          </w:tcPr>
          <w:p w14:paraId="504E5025" w14:textId="392BE1CA" w:rsidR="00325B76" w:rsidRDefault="00325B76" w:rsidP="00380EC0">
            <w:pPr>
              <w:rPr>
                <w:rFonts w:cs="Arial"/>
                <w:szCs w:val="22"/>
              </w:rPr>
            </w:pPr>
            <w:r w:rsidRPr="002C345C">
              <w:rPr>
                <w:rFonts w:cs="Arial"/>
                <w:szCs w:val="22"/>
              </w:rPr>
              <w:t xml:space="preserve">Option 2 was generally not supported by industry.  </w:t>
            </w:r>
          </w:p>
          <w:p w14:paraId="6381E3F1" w14:textId="77777777" w:rsidR="002C345C" w:rsidRPr="002C345C" w:rsidRDefault="002C345C" w:rsidP="00380EC0">
            <w:pPr>
              <w:rPr>
                <w:rFonts w:cs="Arial"/>
                <w:szCs w:val="22"/>
              </w:rPr>
            </w:pPr>
          </w:p>
          <w:p w14:paraId="6765858A" w14:textId="77777777" w:rsidR="00325B76" w:rsidRPr="002C345C" w:rsidRDefault="00325B76" w:rsidP="00400DE1">
            <w:pPr>
              <w:pStyle w:val="ListParagraph"/>
              <w:widowControl/>
              <w:numPr>
                <w:ilvl w:val="0"/>
                <w:numId w:val="11"/>
              </w:numPr>
              <w:rPr>
                <w:rFonts w:cs="Arial"/>
                <w:szCs w:val="22"/>
              </w:rPr>
            </w:pPr>
            <w:r w:rsidRPr="002C345C">
              <w:rPr>
                <w:rFonts w:cs="Arial"/>
                <w:szCs w:val="22"/>
              </w:rPr>
              <w:t xml:space="preserve">Regulation will increase administrative and financial burdens. </w:t>
            </w:r>
          </w:p>
          <w:p w14:paraId="3CC0E0C4" w14:textId="77777777" w:rsidR="00325B76" w:rsidRPr="002C345C" w:rsidRDefault="00325B76" w:rsidP="00380EC0">
            <w:pPr>
              <w:pStyle w:val="ListParagraph"/>
              <w:rPr>
                <w:rFonts w:cs="Arial"/>
                <w:szCs w:val="22"/>
              </w:rPr>
            </w:pPr>
          </w:p>
          <w:p w14:paraId="4E7B8CAE" w14:textId="77777777" w:rsidR="00325B76" w:rsidRPr="002C345C" w:rsidRDefault="00325B76" w:rsidP="00400DE1">
            <w:pPr>
              <w:pStyle w:val="ListParagraph"/>
              <w:widowControl/>
              <w:numPr>
                <w:ilvl w:val="0"/>
                <w:numId w:val="11"/>
              </w:numPr>
              <w:rPr>
                <w:rFonts w:cs="Arial"/>
                <w:szCs w:val="22"/>
              </w:rPr>
            </w:pPr>
            <w:r w:rsidRPr="002C345C">
              <w:rPr>
                <w:rFonts w:cs="Arial"/>
                <w:szCs w:val="22"/>
              </w:rPr>
              <w:t>No strong evidence regulation will improve the current situation.</w:t>
            </w:r>
          </w:p>
        </w:tc>
        <w:tc>
          <w:tcPr>
            <w:tcW w:w="2561" w:type="dxa"/>
          </w:tcPr>
          <w:p w14:paraId="74D0C201" w14:textId="77777777" w:rsidR="00325B76" w:rsidRPr="002C345C" w:rsidRDefault="00325B76" w:rsidP="00380EC0">
            <w:pPr>
              <w:rPr>
                <w:rFonts w:cs="Arial"/>
                <w:szCs w:val="22"/>
              </w:rPr>
            </w:pPr>
            <w:r w:rsidRPr="002C345C">
              <w:rPr>
                <w:rFonts w:cs="Arial"/>
                <w:szCs w:val="22"/>
              </w:rPr>
              <w:t>Industry (industry bodies, producers, NGOs)</w:t>
            </w:r>
          </w:p>
        </w:tc>
        <w:tc>
          <w:tcPr>
            <w:tcW w:w="6767" w:type="dxa"/>
          </w:tcPr>
          <w:p w14:paraId="07AF958E" w14:textId="77777777" w:rsidR="00325B76" w:rsidRPr="002C345C" w:rsidRDefault="00325B76" w:rsidP="00380EC0">
            <w:pPr>
              <w:rPr>
                <w:rFonts w:cs="Arial"/>
                <w:b/>
                <w:szCs w:val="22"/>
                <w:lang w:eastAsia="en-GB"/>
              </w:rPr>
            </w:pPr>
            <w:r w:rsidRPr="002C345C">
              <w:rPr>
                <w:rFonts w:cs="Arial"/>
                <w:b/>
                <w:szCs w:val="22"/>
                <w:lang w:eastAsia="en-GB"/>
              </w:rPr>
              <w:t>Potential burden of regulation</w:t>
            </w:r>
          </w:p>
          <w:p w14:paraId="5704DDCB" w14:textId="2185E0DA" w:rsidR="00325B76" w:rsidRPr="002C345C" w:rsidRDefault="00325B76" w:rsidP="00380EC0">
            <w:pPr>
              <w:rPr>
                <w:rFonts w:cs="Arial"/>
                <w:szCs w:val="22"/>
                <w:lang w:eastAsia="en-GB"/>
              </w:rPr>
            </w:pPr>
            <w:r w:rsidRPr="002C345C">
              <w:rPr>
                <w:rFonts w:cs="Arial"/>
                <w:szCs w:val="22"/>
                <w:lang w:eastAsia="en-GB"/>
              </w:rPr>
              <w:t>FSANZ provide</w:t>
            </w:r>
            <w:r w:rsidR="00D275F7">
              <w:rPr>
                <w:rFonts w:cs="Arial"/>
                <w:szCs w:val="22"/>
                <w:lang w:eastAsia="en-GB"/>
              </w:rPr>
              <w:t>s</w:t>
            </w:r>
            <w:r w:rsidRPr="002C345C">
              <w:rPr>
                <w:rFonts w:cs="Arial"/>
                <w:szCs w:val="22"/>
                <w:lang w:eastAsia="en-GB"/>
              </w:rPr>
              <w:t xml:space="preserve"> the following documents to </w:t>
            </w:r>
            <w:r w:rsidR="00D275F7">
              <w:rPr>
                <w:rFonts w:cs="Arial"/>
                <w:szCs w:val="22"/>
                <w:lang w:eastAsia="en-GB"/>
              </w:rPr>
              <w:t>provide</w:t>
            </w:r>
            <w:r w:rsidRPr="002C345C">
              <w:rPr>
                <w:rFonts w:cs="Arial"/>
                <w:szCs w:val="22"/>
                <w:lang w:eastAsia="en-GB"/>
              </w:rPr>
              <w:t xml:space="preserve"> greater clarity to industry </w:t>
            </w:r>
            <w:r w:rsidR="00D275F7">
              <w:rPr>
                <w:rFonts w:cs="Arial"/>
                <w:szCs w:val="22"/>
                <w:lang w:eastAsia="en-GB"/>
              </w:rPr>
              <w:t>on</w:t>
            </w:r>
            <w:r w:rsidRPr="002C345C">
              <w:rPr>
                <w:rFonts w:cs="Arial"/>
                <w:szCs w:val="22"/>
                <w:lang w:eastAsia="en-GB"/>
              </w:rPr>
              <w:t xml:space="preserve"> the proposed regulatory measures, and to allow for consideration of benefits and burdens.</w:t>
            </w:r>
          </w:p>
          <w:p w14:paraId="2E331B11" w14:textId="1BF27D14" w:rsidR="002C345C" w:rsidRDefault="002C345C" w:rsidP="00400DE1">
            <w:pPr>
              <w:pStyle w:val="ListParagraph"/>
              <w:widowControl/>
              <w:numPr>
                <w:ilvl w:val="0"/>
                <w:numId w:val="17"/>
              </w:numPr>
              <w:rPr>
                <w:rFonts w:cs="Arial"/>
                <w:szCs w:val="22"/>
                <w:lang w:eastAsia="en-GB"/>
              </w:rPr>
            </w:pPr>
            <w:r>
              <w:rPr>
                <w:rFonts w:cs="Arial"/>
                <w:szCs w:val="22"/>
                <w:lang w:eastAsia="en-GB"/>
              </w:rPr>
              <w:t>CRIS</w:t>
            </w:r>
          </w:p>
          <w:p w14:paraId="70BD98C6" w14:textId="0BFB442B" w:rsidR="00325B76" w:rsidRPr="002C345C" w:rsidRDefault="00D275F7" w:rsidP="00400DE1">
            <w:pPr>
              <w:pStyle w:val="ListParagraph"/>
              <w:widowControl/>
              <w:numPr>
                <w:ilvl w:val="0"/>
                <w:numId w:val="17"/>
              </w:numPr>
              <w:rPr>
                <w:rFonts w:cs="Arial"/>
                <w:szCs w:val="22"/>
                <w:lang w:eastAsia="en-GB"/>
              </w:rPr>
            </w:pPr>
            <w:r w:rsidRPr="002C345C">
              <w:rPr>
                <w:rFonts w:cs="Arial"/>
                <w:szCs w:val="22"/>
                <w:lang w:eastAsia="en-GB"/>
              </w:rPr>
              <w:t xml:space="preserve">cost-benefit analysis </w:t>
            </w:r>
            <w:r w:rsidR="002C345C">
              <w:rPr>
                <w:rFonts w:cs="Arial"/>
                <w:szCs w:val="22"/>
                <w:lang w:eastAsia="en-GB"/>
              </w:rPr>
              <w:t>(CBA</w:t>
            </w:r>
            <w:r w:rsidR="00D10B46">
              <w:rPr>
                <w:rFonts w:cs="Arial"/>
                <w:szCs w:val="22"/>
                <w:lang w:eastAsia="en-GB"/>
              </w:rPr>
              <w:t>, in SD3</w:t>
            </w:r>
            <w:r w:rsidR="002C345C">
              <w:rPr>
                <w:rFonts w:cs="Arial"/>
                <w:szCs w:val="22"/>
                <w:lang w:eastAsia="en-GB"/>
              </w:rPr>
              <w:t>)</w:t>
            </w:r>
          </w:p>
          <w:p w14:paraId="32407FEE" w14:textId="3A79BD28" w:rsidR="00325B76" w:rsidRPr="002C345C" w:rsidRDefault="00D275F7" w:rsidP="00400DE1">
            <w:pPr>
              <w:pStyle w:val="ListParagraph"/>
              <w:widowControl/>
              <w:numPr>
                <w:ilvl w:val="0"/>
                <w:numId w:val="17"/>
              </w:numPr>
              <w:rPr>
                <w:rFonts w:cs="Arial"/>
                <w:szCs w:val="22"/>
                <w:lang w:eastAsia="en-GB"/>
              </w:rPr>
            </w:pPr>
            <w:r>
              <w:rPr>
                <w:rFonts w:cs="Arial"/>
                <w:szCs w:val="22"/>
                <w:lang w:eastAsia="en-GB"/>
              </w:rPr>
              <w:t>compliance pl</w:t>
            </w:r>
            <w:r w:rsidR="002C345C">
              <w:rPr>
                <w:rFonts w:cs="Arial"/>
                <w:szCs w:val="22"/>
                <w:lang w:eastAsia="en-GB"/>
              </w:rPr>
              <w:t>ans</w:t>
            </w:r>
            <w:r w:rsidR="00D10B46">
              <w:rPr>
                <w:rFonts w:cs="Arial"/>
                <w:szCs w:val="22"/>
                <w:lang w:eastAsia="en-GB"/>
              </w:rPr>
              <w:t xml:space="preserve"> (SD4)</w:t>
            </w:r>
          </w:p>
          <w:p w14:paraId="6F788FD8" w14:textId="77777777" w:rsidR="00325B76" w:rsidRPr="002C345C" w:rsidRDefault="00325B76" w:rsidP="00380EC0">
            <w:pPr>
              <w:rPr>
                <w:rFonts w:cs="Arial"/>
                <w:szCs w:val="22"/>
                <w:lang w:eastAsia="en-GB"/>
              </w:rPr>
            </w:pPr>
          </w:p>
          <w:p w14:paraId="7F334F1F" w14:textId="6CF273B7" w:rsidR="00325B76" w:rsidRPr="002C345C" w:rsidRDefault="00325B76" w:rsidP="00380EC0">
            <w:pPr>
              <w:rPr>
                <w:rFonts w:cs="Arial"/>
                <w:szCs w:val="22"/>
                <w:lang w:eastAsia="en-GB"/>
              </w:rPr>
            </w:pPr>
            <w:r w:rsidRPr="002C345C">
              <w:rPr>
                <w:rFonts w:cs="Arial"/>
                <w:szCs w:val="22"/>
                <w:lang w:eastAsia="en-GB"/>
              </w:rPr>
              <w:t xml:space="preserve">FSANZ’s position is to create good food safety outcomes without placing unnecessary administrative or financial burdens on industry. To ensure this, a </w:t>
            </w:r>
            <w:r w:rsidR="002C345C">
              <w:rPr>
                <w:rFonts w:cs="Arial"/>
                <w:szCs w:val="22"/>
                <w:lang w:eastAsia="en-GB"/>
              </w:rPr>
              <w:t>CBA</w:t>
            </w:r>
            <w:r>
              <w:rPr>
                <w:rFonts w:cs="Arial"/>
                <w:szCs w:val="22"/>
                <w:lang w:eastAsia="en-GB"/>
              </w:rPr>
              <w:t xml:space="preserve"> is prepared </w:t>
            </w:r>
            <w:r w:rsidR="002C345C">
              <w:rPr>
                <w:rFonts w:cs="Arial"/>
                <w:szCs w:val="22"/>
                <w:lang w:eastAsia="en-GB"/>
              </w:rPr>
              <w:t>for</w:t>
            </w:r>
            <w:r w:rsidRPr="002C345C">
              <w:rPr>
                <w:rFonts w:cs="Arial"/>
                <w:szCs w:val="22"/>
                <w:lang w:eastAsia="en-GB"/>
              </w:rPr>
              <w:t xml:space="preserve"> any proposed regulation. Risk management measures are then reassessed according to the findings of this a</w:t>
            </w:r>
            <w:r>
              <w:rPr>
                <w:rFonts w:cs="Arial"/>
                <w:szCs w:val="22"/>
                <w:lang w:eastAsia="en-GB"/>
              </w:rPr>
              <w:t>nalysis</w:t>
            </w:r>
            <w:r w:rsidR="009F6284">
              <w:rPr>
                <w:rFonts w:cs="Arial"/>
                <w:szCs w:val="22"/>
                <w:lang w:eastAsia="en-GB"/>
              </w:rPr>
              <w:t xml:space="preserve"> until suitable cost</w:t>
            </w:r>
            <w:r w:rsidR="00D275F7">
              <w:rPr>
                <w:rFonts w:cs="Arial"/>
                <w:szCs w:val="22"/>
                <w:lang w:eastAsia="en-GB"/>
              </w:rPr>
              <w:t>-</w:t>
            </w:r>
            <w:r w:rsidR="009F6284">
              <w:rPr>
                <w:rFonts w:cs="Arial"/>
                <w:szCs w:val="22"/>
                <w:lang w:eastAsia="en-GB"/>
              </w:rPr>
              <w:t>effective measures are identified.</w:t>
            </w:r>
          </w:p>
          <w:p w14:paraId="6E6F49A0" w14:textId="77777777" w:rsidR="00325B76" w:rsidRPr="002C345C" w:rsidRDefault="00325B76" w:rsidP="00380EC0">
            <w:pPr>
              <w:rPr>
                <w:rFonts w:cs="Arial"/>
                <w:szCs w:val="22"/>
                <w:lang w:eastAsia="en-GB"/>
              </w:rPr>
            </w:pPr>
          </w:p>
          <w:p w14:paraId="3E687896" w14:textId="77777777" w:rsidR="00325B76" w:rsidRPr="002C345C" w:rsidRDefault="00325B76" w:rsidP="00380EC0">
            <w:pPr>
              <w:rPr>
                <w:rFonts w:cs="Arial"/>
                <w:b/>
                <w:szCs w:val="22"/>
                <w:lang w:eastAsia="en-GB"/>
              </w:rPr>
            </w:pPr>
            <w:r w:rsidRPr="002C345C">
              <w:rPr>
                <w:rFonts w:cs="Arial"/>
                <w:b/>
                <w:szCs w:val="22"/>
                <w:lang w:eastAsia="en-GB"/>
              </w:rPr>
              <w:t>Regulation and improvement of food safety</w:t>
            </w:r>
          </w:p>
          <w:p w14:paraId="5ACF2F89" w14:textId="1E05E152" w:rsidR="00325B76" w:rsidRPr="002C345C" w:rsidRDefault="00325B76" w:rsidP="00380EC0">
            <w:pPr>
              <w:rPr>
                <w:rFonts w:cs="Arial"/>
                <w:szCs w:val="22"/>
                <w:lang w:eastAsia="en-GB"/>
              </w:rPr>
            </w:pPr>
            <w:r w:rsidRPr="002C345C">
              <w:rPr>
                <w:rFonts w:cs="Arial"/>
                <w:szCs w:val="22"/>
                <w:lang w:eastAsia="en-GB"/>
              </w:rPr>
              <w:t xml:space="preserve">FSANZ has taken these comments on board. </w:t>
            </w:r>
            <w:r w:rsidR="00EE7EEF">
              <w:rPr>
                <w:rFonts w:cs="Arial"/>
                <w:szCs w:val="22"/>
                <w:lang w:eastAsia="en-GB"/>
              </w:rPr>
              <w:t xml:space="preserve">For the reasons </w:t>
            </w:r>
            <w:r w:rsidR="00EE7EEF">
              <w:rPr>
                <w:rFonts w:cs="Arial"/>
                <w:szCs w:val="22"/>
                <w:lang w:eastAsia="en-GB"/>
              </w:rPr>
              <w:lastRenderedPageBreak/>
              <w:t>stated in this CFS and the supporting documents, our</w:t>
            </w:r>
            <w:r w:rsidR="00EE7EEF" w:rsidRPr="002C345C">
              <w:rPr>
                <w:rFonts w:cs="Arial"/>
                <w:szCs w:val="22"/>
                <w:lang w:eastAsia="en-GB"/>
              </w:rPr>
              <w:t xml:space="preserve"> </w:t>
            </w:r>
            <w:r w:rsidRPr="002C345C">
              <w:rPr>
                <w:rFonts w:cs="Arial"/>
                <w:szCs w:val="22"/>
                <w:lang w:eastAsia="en-GB"/>
              </w:rPr>
              <w:t>preferred approach is the strong integration of regulatory and non-regu</w:t>
            </w:r>
            <w:r>
              <w:rPr>
                <w:rFonts w:cs="Arial"/>
                <w:szCs w:val="22"/>
                <w:lang w:eastAsia="en-GB"/>
              </w:rPr>
              <w:t>latory measures</w:t>
            </w:r>
            <w:r w:rsidR="00D275F7">
              <w:rPr>
                <w:rFonts w:cs="Arial"/>
                <w:szCs w:val="22"/>
                <w:lang w:eastAsia="en-GB"/>
              </w:rPr>
              <w:t xml:space="preserve"> (</w:t>
            </w:r>
            <w:r>
              <w:rPr>
                <w:rFonts w:cs="Arial"/>
                <w:szCs w:val="22"/>
                <w:lang w:eastAsia="en-GB"/>
              </w:rPr>
              <w:t xml:space="preserve">such as </w:t>
            </w:r>
            <w:r w:rsidR="009F6284">
              <w:rPr>
                <w:rFonts w:cs="Arial"/>
                <w:szCs w:val="22"/>
                <w:lang w:eastAsia="en-GB"/>
              </w:rPr>
              <w:t xml:space="preserve">fact sheets and </w:t>
            </w:r>
            <w:r>
              <w:rPr>
                <w:rFonts w:cs="Arial"/>
                <w:szCs w:val="22"/>
                <w:lang w:eastAsia="en-GB"/>
              </w:rPr>
              <w:t xml:space="preserve">educational </w:t>
            </w:r>
            <w:r w:rsidR="009F6284">
              <w:rPr>
                <w:rFonts w:cs="Arial"/>
                <w:szCs w:val="22"/>
                <w:lang w:eastAsia="en-GB"/>
              </w:rPr>
              <w:t>webinars</w:t>
            </w:r>
            <w:r w:rsidR="00D275F7">
              <w:rPr>
                <w:rFonts w:cs="Arial"/>
                <w:szCs w:val="22"/>
                <w:lang w:eastAsia="en-GB"/>
              </w:rPr>
              <w:t>)</w:t>
            </w:r>
            <w:r>
              <w:rPr>
                <w:rFonts w:cs="Arial"/>
                <w:szCs w:val="22"/>
                <w:lang w:eastAsia="en-GB"/>
              </w:rPr>
              <w:t xml:space="preserve"> </w:t>
            </w:r>
            <w:r w:rsidRPr="002C345C">
              <w:rPr>
                <w:rFonts w:cs="Arial"/>
                <w:szCs w:val="22"/>
                <w:lang w:eastAsia="en-GB"/>
              </w:rPr>
              <w:t xml:space="preserve">– particularly targeted at those with little knowledge of food safety risks and risk management.  </w:t>
            </w:r>
          </w:p>
          <w:p w14:paraId="595F8FE2" w14:textId="77777777" w:rsidR="00325B76" w:rsidRPr="002C345C" w:rsidRDefault="00325B76" w:rsidP="00380EC0">
            <w:pPr>
              <w:rPr>
                <w:rFonts w:cs="Arial"/>
                <w:szCs w:val="22"/>
              </w:rPr>
            </w:pPr>
          </w:p>
        </w:tc>
      </w:tr>
      <w:tr w:rsidR="00325B76" w:rsidRPr="00325B76" w14:paraId="453A6C74" w14:textId="77777777" w:rsidTr="009F6284">
        <w:trPr>
          <w:trHeight w:val="185"/>
        </w:trPr>
        <w:tc>
          <w:tcPr>
            <w:tcW w:w="13992" w:type="dxa"/>
            <w:gridSpan w:val="3"/>
            <w:shd w:val="clear" w:color="auto" w:fill="DBE5F1" w:themeFill="accent1" w:themeFillTint="33"/>
          </w:tcPr>
          <w:p w14:paraId="5360D78F" w14:textId="2B743C99" w:rsidR="00325B76" w:rsidRPr="009F6284" w:rsidRDefault="00325B76" w:rsidP="00380EC0">
            <w:pPr>
              <w:rPr>
                <w:rFonts w:cs="Arial"/>
                <w:b/>
                <w:szCs w:val="22"/>
              </w:rPr>
            </w:pPr>
            <w:r w:rsidRPr="009F6284">
              <w:rPr>
                <w:rFonts w:cs="Arial"/>
                <w:b/>
                <w:szCs w:val="22"/>
              </w:rPr>
              <w:lastRenderedPageBreak/>
              <w:t>Food safety schemes (FSS)</w:t>
            </w:r>
          </w:p>
        </w:tc>
      </w:tr>
      <w:tr w:rsidR="00325B76" w:rsidRPr="00325B76" w14:paraId="0995CE4D" w14:textId="77777777" w:rsidTr="00380EC0">
        <w:trPr>
          <w:trHeight w:val="506"/>
        </w:trPr>
        <w:tc>
          <w:tcPr>
            <w:tcW w:w="4664" w:type="dxa"/>
          </w:tcPr>
          <w:p w14:paraId="6D5F805F" w14:textId="04911B32" w:rsidR="00325B76" w:rsidRDefault="00325B76" w:rsidP="00380EC0">
            <w:pPr>
              <w:rPr>
                <w:rFonts w:cs="Arial"/>
                <w:szCs w:val="22"/>
              </w:rPr>
            </w:pPr>
            <w:r w:rsidRPr="009F6284">
              <w:rPr>
                <w:rFonts w:cs="Arial"/>
                <w:szCs w:val="22"/>
              </w:rPr>
              <w:t xml:space="preserve">The majority of industry considered that </w:t>
            </w:r>
            <w:r w:rsidR="009F6284">
              <w:rPr>
                <w:rFonts w:cs="Arial"/>
                <w:szCs w:val="22"/>
              </w:rPr>
              <w:t>FSS</w:t>
            </w:r>
            <w:r>
              <w:rPr>
                <w:rFonts w:cs="Arial"/>
                <w:szCs w:val="22"/>
              </w:rPr>
              <w:t xml:space="preserve"> </w:t>
            </w:r>
            <w:r w:rsidRPr="009F6284">
              <w:rPr>
                <w:rFonts w:cs="Arial"/>
                <w:szCs w:val="22"/>
              </w:rPr>
              <w:t>are being used by the majority of horticultural growers</w:t>
            </w:r>
            <w:r w:rsidR="00D275F7">
              <w:rPr>
                <w:rFonts w:cs="Arial"/>
                <w:szCs w:val="22"/>
              </w:rPr>
              <w:t>.</w:t>
            </w:r>
          </w:p>
          <w:p w14:paraId="7F762B4D" w14:textId="77777777" w:rsidR="009F6284" w:rsidRPr="009F6284" w:rsidRDefault="009F6284" w:rsidP="00380EC0">
            <w:pPr>
              <w:rPr>
                <w:rFonts w:cs="Arial"/>
                <w:szCs w:val="22"/>
              </w:rPr>
            </w:pPr>
          </w:p>
          <w:p w14:paraId="03CC9B60" w14:textId="77777777" w:rsidR="00325B76" w:rsidRPr="009F6284" w:rsidRDefault="00325B76" w:rsidP="00400DE1">
            <w:pPr>
              <w:pStyle w:val="ListParagraph"/>
              <w:widowControl/>
              <w:numPr>
                <w:ilvl w:val="0"/>
                <w:numId w:val="15"/>
              </w:numPr>
              <w:rPr>
                <w:rFonts w:cs="Arial"/>
                <w:szCs w:val="22"/>
              </w:rPr>
            </w:pPr>
            <w:r w:rsidRPr="009F6284">
              <w:rPr>
                <w:rFonts w:cs="Arial"/>
                <w:szCs w:val="22"/>
              </w:rPr>
              <w:t xml:space="preserve">These FSS provide adequate standards for addressing food safety risks. </w:t>
            </w:r>
          </w:p>
          <w:p w14:paraId="5B7163DA" w14:textId="77777777" w:rsidR="00325B76" w:rsidRPr="009F6284" w:rsidRDefault="00325B76" w:rsidP="00380EC0">
            <w:pPr>
              <w:pStyle w:val="ListParagraph"/>
              <w:rPr>
                <w:rFonts w:cs="Arial"/>
                <w:szCs w:val="22"/>
              </w:rPr>
            </w:pPr>
          </w:p>
          <w:p w14:paraId="281081F5" w14:textId="361C558E" w:rsidR="00325B76" w:rsidRPr="009F6284" w:rsidRDefault="00325B76" w:rsidP="00400DE1">
            <w:pPr>
              <w:pStyle w:val="ListParagraph"/>
              <w:widowControl/>
              <w:numPr>
                <w:ilvl w:val="0"/>
                <w:numId w:val="15"/>
              </w:numPr>
              <w:rPr>
                <w:rFonts w:cs="Arial"/>
                <w:szCs w:val="22"/>
              </w:rPr>
            </w:pPr>
            <w:r>
              <w:rPr>
                <w:rFonts w:cs="Arial"/>
                <w:szCs w:val="22"/>
              </w:rPr>
              <w:t>These schemes are science</w:t>
            </w:r>
            <w:r w:rsidR="00D275F7">
              <w:rPr>
                <w:rFonts w:cs="Arial"/>
                <w:szCs w:val="22"/>
              </w:rPr>
              <w:t>-</w:t>
            </w:r>
            <w:r w:rsidRPr="009F6284">
              <w:rPr>
                <w:rFonts w:cs="Arial"/>
                <w:szCs w:val="22"/>
              </w:rPr>
              <w:t xml:space="preserve"> and HACCP-based, internationally benchmarked as best practice, and independently audited. </w:t>
            </w:r>
          </w:p>
        </w:tc>
        <w:tc>
          <w:tcPr>
            <w:tcW w:w="2561" w:type="dxa"/>
          </w:tcPr>
          <w:p w14:paraId="1C564CBA" w14:textId="77777777" w:rsidR="00325B76" w:rsidRPr="009F6284" w:rsidRDefault="00325B76" w:rsidP="00380EC0">
            <w:pPr>
              <w:rPr>
                <w:rFonts w:cs="Arial"/>
                <w:szCs w:val="22"/>
              </w:rPr>
            </w:pPr>
            <w:r w:rsidRPr="009F6284">
              <w:rPr>
                <w:rFonts w:cs="Arial"/>
                <w:szCs w:val="22"/>
              </w:rPr>
              <w:t>Industry (industry bodies, large producers, quality assurance)</w:t>
            </w:r>
          </w:p>
        </w:tc>
        <w:tc>
          <w:tcPr>
            <w:tcW w:w="6767" w:type="dxa"/>
          </w:tcPr>
          <w:p w14:paraId="35CA424E" w14:textId="4B636868" w:rsidR="00325B76" w:rsidRPr="009F6284" w:rsidRDefault="00D275F7" w:rsidP="00380EC0">
            <w:pPr>
              <w:rPr>
                <w:rFonts w:cs="Arial"/>
                <w:b/>
                <w:szCs w:val="22"/>
              </w:rPr>
            </w:pPr>
            <w:r>
              <w:rPr>
                <w:rFonts w:cs="Arial"/>
                <w:b/>
                <w:szCs w:val="22"/>
              </w:rPr>
              <w:t>FSS</w:t>
            </w:r>
            <w:r w:rsidR="00325B76" w:rsidRPr="009F6284">
              <w:rPr>
                <w:rFonts w:cs="Arial"/>
                <w:b/>
                <w:szCs w:val="22"/>
              </w:rPr>
              <w:t xml:space="preserve"> as adequate standards</w:t>
            </w:r>
          </w:p>
          <w:p w14:paraId="60F3A732" w14:textId="181DAF61" w:rsidR="00325B76" w:rsidRPr="009F6284" w:rsidRDefault="00325B76" w:rsidP="00380EC0">
            <w:pPr>
              <w:rPr>
                <w:rFonts w:cs="Arial"/>
                <w:szCs w:val="22"/>
              </w:rPr>
            </w:pPr>
            <w:r w:rsidRPr="009F6284">
              <w:rPr>
                <w:rFonts w:cs="Arial"/>
                <w:szCs w:val="22"/>
              </w:rPr>
              <w:t xml:space="preserve">FSANZ agrees that existing </w:t>
            </w:r>
            <w:r w:rsidR="009F6284">
              <w:rPr>
                <w:rFonts w:cs="Arial"/>
                <w:szCs w:val="22"/>
              </w:rPr>
              <w:t>FSS</w:t>
            </w:r>
            <w:r>
              <w:rPr>
                <w:rFonts w:cs="Arial"/>
                <w:szCs w:val="22"/>
              </w:rPr>
              <w:t xml:space="preserve"> </w:t>
            </w:r>
            <w:r w:rsidRPr="009F6284">
              <w:rPr>
                <w:rFonts w:cs="Arial"/>
                <w:szCs w:val="22"/>
              </w:rPr>
              <w:t xml:space="preserve">do provide some level of protection. However, the efficacy of current industry </w:t>
            </w:r>
            <w:r w:rsidR="009F6284">
              <w:rPr>
                <w:rFonts w:cs="Arial"/>
                <w:szCs w:val="22"/>
              </w:rPr>
              <w:t>FSS</w:t>
            </w:r>
            <w:r>
              <w:rPr>
                <w:rFonts w:cs="Arial"/>
                <w:szCs w:val="22"/>
              </w:rPr>
              <w:t xml:space="preserve"> </w:t>
            </w:r>
            <w:r w:rsidRPr="009F6284">
              <w:rPr>
                <w:rFonts w:cs="Arial"/>
                <w:szCs w:val="22"/>
              </w:rPr>
              <w:t>is unable to be determined due to limited information.</w:t>
            </w:r>
          </w:p>
          <w:p w14:paraId="7E620AF1" w14:textId="77777777" w:rsidR="00325B76" w:rsidRPr="009F6284" w:rsidRDefault="00325B76" w:rsidP="00380EC0">
            <w:pPr>
              <w:rPr>
                <w:rFonts w:cs="Arial"/>
                <w:szCs w:val="22"/>
              </w:rPr>
            </w:pPr>
          </w:p>
          <w:p w14:paraId="124AC154" w14:textId="17245EDB" w:rsidR="00325B76" w:rsidRPr="009F6284" w:rsidRDefault="00325B76" w:rsidP="00380EC0">
            <w:pPr>
              <w:rPr>
                <w:rFonts w:cs="Arial"/>
                <w:szCs w:val="22"/>
              </w:rPr>
            </w:pPr>
            <w:r w:rsidRPr="009F6284">
              <w:rPr>
                <w:rFonts w:cs="Arial"/>
                <w:szCs w:val="22"/>
              </w:rPr>
              <w:t xml:space="preserve">It is also worth noting that foodborne illness outbreaks (involving horticultural produce) continue to occur, even where businesses have </w:t>
            </w:r>
            <w:r w:rsidR="009F6284">
              <w:rPr>
                <w:rFonts w:cs="Arial"/>
                <w:szCs w:val="22"/>
              </w:rPr>
              <w:t>FSS</w:t>
            </w:r>
            <w:r>
              <w:rPr>
                <w:rFonts w:cs="Arial"/>
                <w:szCs w:val="22"/>
              </w:rPr>
              <w:t xml:space="preserve"> </w:t>
            </w:r>
            <w:r w:rsidRPr="009F6284">
              <w:rPr>
                <w:rFonts w:cs="Arial"/>
                <w:szCs w:val="22"/>
              </w:rPr>
              <w:t>in place. This suggests that such schemes alone may not be the most effective measure to address the food safety risk.</w:t>
            </w:r>
          </w:p>
          <w:p w14:paraId="58E77E11" w14:textId="77777777" w:rsidR="00325B76" w:rsidRPr="009F6284" w:rsidRDefault="00325B76" w:rsidP="00380EC0">
            <w:pPr>
              <w:rPr>
                <w:rFonts w:cs="Arial"/>
                <w:szCs w:val="22"/>
              </w:rPr>
            </w:pPr>
          </w:p>
          <w:p w14:paraId="43DC481D" w14:textId="64D66350" w:rsidR="00325B76" w:rsidRPr="009F6284" w:rsidRDefault="00325B76" w:rsidP="00380EC0">
            <w:pPr>
              <w:keepNext/>
              <w:rPr>
                <w:rFonts w:cs="Arial"/>
                <w:b/>
                <w:szCs w:val="22"/>
              </w:rPr>
            </w:pPr>
            <w:r w:rsidRPr="009F6284">
              <w:rPr>
                <w:rFonts w:cs="Arial"/>
                <w:b/>
                <w:szCs w:val="22"/>
              </w:rPr>
              <w:t xml:space="preserve">Robustness of </w:t>
            </w:r>
            <w:r w:rsidR="00D275F7">
              <w:rPr>
                <w:rFonts w:cs="Arial"/>
                <w:b/>
                <w:szCs w:val="22"/>
              </w:rPr>
              <w:t>FSS</w:t>
            </w:r>
          </w:p>
          <w:p w14:paraId="1E532D04" w14:textId="5FD149E2" w:rsidR="00325B76" w:rsidRPr="009F6284" w:rsidRDefault="00325B76" w:rsidP="00380EC0">
            <w:pPr>
              <w:rPr>
                <w:rFonts w:cs="Arial"/>
                <w:szCs w:val="22"/>
              </w:rPr>
            </w:pPr>
            <w:r w:rsidRPr="009F6284">
              <w:rPr>
                <w:rFonts w:cs="Arial"/>
                <w:szCs w:val="22"/>
              </w:rPr>
              <w:t xml:space="preserve">FSANZ </w:t>
            </w:r>
            <w:r w:rsidR="00806417">
              <w:rPr>
                <w:rFonts w:cs="Arial"/>
                <w:szCs w:val="22"/>
              </w:rPr>
              <w:t xml:space="preserve">is aware of and </w:t>
            </w:r>
            <w:r w:rsidRPr="009F6284">
              <w:rPr>
                <w:rFonts w:cs="Arial"/>
                <w:szCs w:val="22"/>
              </w:rPr>
              <w:t xml:space="preserve">agrees that many existing schemes have been well considered and are robust. FSANZ </w:t>
            </w:r>
            <w:r w:rsidR="00806417">
              <w:rPr>
                <w:rFonts w:cs="Arial"/>
                <w:szCs w:val="22"/>
              </w:rPr>
              <w:t xml:space="preserve">has </w:t>
            </w:r>
            <w:r w:rsidRPr="009F6284">
              <w:rPr>
                <w:rFonts w:cs="Arial"/>
                <w:szCs w:val="22"/>
              </w:rPr>
              <w:t>consider</w:t>
            </w:r>
            <w:r w:rsidR="00806417">
              <w:rPr>
                <w:rFonts w:cs="Arial"/>
                <w:szCs w:val="22"/>
              </w:rPr>
              <w:t>ed</w:t>
            </w:r>
            <w:r w:rsidRPr="009F6284">
              <w:rPr>
                <w:rFonts w:cs="Arial"/>
                <w:szCs w:val="22"/>
              </w:rPr>
              <w:t xml:space="preserve"> them when making decisions</w:t>
            </w:r>
            <w:r w:rsidR="00270222">
              <w:rPr>
                <w:rFonts w:cs="Arial"/>
                <w:szCs w:val="22"/>
              </w:rPr>
              <w:t xml:space="preserve"> about measures proposed in standards</w:t>
            </w:r>
            <w:r w:rsidRPr="009F6284">
              <w:rPr>
                <w:rFonts w:cs="Arial"/>
                <w:szCs w:val="22"/>
              </w:rPr>
              <w:t>. However, these schemes are not currently legislat</w:t>
            </w:r>
            <w:r w:rsidR="00806417">
              <w:rPr>
                <w:rFonts w:cs="Arial"/>
                <w:szCs w:val="22"/>
              </w:rPr>
              <w:t>ed</w:t>
            </w:r>
            <w:r w:rsidRPr="009F6284">
              <w:rPr>
                <w:rFonts w:cs="Arial"/>
                <w:szCs w:val="22"/>
              </w:rPr>
              <w:t xml:space="preserve"> and as such there is no obligation to follow them</w:t>
            </w:r>
            <w:r w:rsidR="00270222">
              <w:rPr>
                <w:rFonts w:cs="Arial"/>
                <w:szCs w:val="22"/>
              </w:rPr>
              <w:t xml:space="preserve"> or ensure there is consistent understanding of each requirement</w:t>
            </w:r>
            <w:r w:rsidRPr="009F6284">
              <w:rPr>
                <w:rFonts w:cs="Arial"/>
                <w:szCs w:val="22"/>
              </w:rPr>
              <w:t xml:space="preserve">.     </w:t>
            </w:r>
          </w:p>
          <w:p w14:paraId="77F2B3B6" w14:textId="77777777" w:rsidR="00325B76" w:rsidRPr="009F6284" w:rsidRDefault="00325B76" w:rsidP="00380EC0">
            <w:pPr>
              <w:rPr>
                <w:rFonts w:cs="Arial"/>
                <w:szCs w:val="22"/>
              </w:rPr>
            </w:pPr>
          </w:p>
          <w:p w14:paraId="34E55556" w14:textId="64371A81" w:rsidR="00325B76" w:rsidRDefault="00EE7EEF" w:rsidP="00380EC0">
            <w:pPr>
              <w:rPr>
                <w:rFonts w:cs="Arial"/>
                <w:szCs w:val="22"/>
              </w:rPr>
            </w:pPr>
            <w:r>
              <w:rPr>
                <w:rFonts w:cs="Arial"/>
                <w:szCs w:val="22"/>
              </w:rPr>
              <w:t>For the reasons stated in this CFS and its supporting documents, our</w:t>
            </w:r>
            <w:r w:rsidR="00325B76" w:rsidRPr="009F6284">
              <w:rPr>
                <w:rFonts w:cs="Arial"/>
                <w:szCs w:val="22"/>
              </w:rPr>
              <w:t xml:space="preserve"> preferred approach aims to have the principles of these existing schemes (</w:t>
            </w:r>
            <w:r w:rsidR="00806417">
              <w:rPr>
                <w:rFonts w:cs="Arial"/>
                <w:szCs w:val="22"/>
              </w:rPr>
              <w:t>relating</w:t>
            </w:r>
            <w:r w:rsidR="00325B76" w:rsidRPr="009F6284">
              <w:rPr>
                <w:rFonts w:cs="Arial"/>
                <w:szCs w:val="22"/>
              </w:rPr>
              <w:t xml:space="preserve"> to </w:t>
            </w:r>
            <w:r w:rsidR="00806417">
              <w:rPr>
                <w:rFonts w:cs="Arial"/>
                <w:szCs w:val="22"/>
              </w:rPr>
              <w:t>preventing</w:t>
            </w:r>
            <w:r w:rsidR="00325B76" w:rsidRPr="009F6284">
              <w:rPr>
                <w:rFonts w:cs="Arial"/>
                <w:szCs w:val="22"/>
              </w:rPr>
              <w:t xml:space="preserve"> microbial disease outbreaks) adequately supported by a legislated national standard. </w:t>
            </w:r>
          </w:p>
          <w:p w14:paraId="5D07A6C5" w14:textId="5ABEE2D6" w:rsidR="00325B76" w:rsidRPr="009F6284" w:rsidRDefault="00325B76" w:rsidP="00380EC0">
            <w:pPr>
              <w:rPr>
                <w:rFonts w:cs="Arial"/>
                <w:szCs w:val="22"/>
              </w:rPr>
            </w:pPr>
          </w:p>
        </w:tc>
      </w:tr>
      <w:tr w:rsidR="00325B76" w:rsidRPr="00325B76" w14:paraId="65694DA9" w14:textId="77777777" w:rsidTr="00380EC0">
        <w:trPr>
          <w:trHeight w:val="506"/>
        </w:trPr>
        <w:tc>
          <w:tcPr>
            <w:tcW w:w="4664" w:type="dxa"/>
          </w:tcPr>
          <w:p w14:paraId="531827AE" w14:textId="07C6F146" w:rsidR="00325B76" w:rsidRPr="009F6284" w:rsidRDefault="00325B76" w:rsidP="00380EC0">
            <w:pPr>
              <w:rPr>
                <w:rFonts w:cs="Arial"/>
                <w:szCs w:val="22"/>
              </w:rPr>
            </w:pPr>
            <w:r w:rsidRPr="009F6284">
              <w:rPr>
                <w:rFonts w:cs="Arial"/>
                <w:szCs w:val="22"/>
              </w:rPr>
              <w:t xml:space="preserve">The majority of industry considered that the existing Global Food Safety Initiative (GFSI) benchmarked </w:t>
            </w:r>
            <w:r w:rsidR="009F6284">
              <w:rPr>
                <w:rFonts w:cs="Arial"/>
                <w:szCs w:val="22"/>
              </w:rPr>
              <w:t>FSS</w:t>
            </w:r>
            <w:r>
              <w:rPr>
                <w:rFonts w:cs="Arial"/>
                <w:szCs w:val="22"/>
              </w:rPr>
              <w:t xml:space="preserve"> </w:t>
            </w:r>
            <w:r w:rsidRPr="009F6284">
              <w:rPr>
                <w:rFonts w:cs="Arial"/>
                <w:szCs w:val="22"/>
              </w:rPr>
              <w:t>should be recognised as meeting requirements.</w:t>
            </w:r>
          </w:p>
        </w:tc>
        <w:tc>
          <w:tcPr>
            <w:tcW w:w="2561" w:type="dxa"/>
          </w:tcPr>
          <w:p w14:paraId="60B71188" w14:textId="77777777" w:rsidR="00325B76" w:rsidRPr="009F6284" w:rsidRDefault="00325B76" w:rsidP="00380EC0">
            <w:pPr>
              <w:rPr>
                <w:rFonts w:cs="Arial"/>
                <w:szCs w:val="22"/>
              </w:rPr>
            </w:pPr>
            <w:r w:rsidRPr="009F6284">
              <w:rPr>
                <w:rFonts w:cs="Arial"/>
                <w:szCs w:val="22"/>
              </w:rPr>
              <w:t>Industry (industry bodies, producers, quality assurance)</w:t>
            </w:r>
          </w:p>
        </w:tc>
        <w:tc>
          <w:tcPr>
            <w:tcW w:w="6767" w:type="dxa"/>
          </w:tcPr>
          <w:p w14:paraId="6A2867A5" w14:textId="1FCBF8AA" w:rsidR="00325B76" w:rsidRPr="009F6284" w:rsidRDefault="00325B76" w:rsidP="00380EC0">
            <w:pPr>
              <w:rPr>
                <w:rFonts w:cs="Arial"/>
                <w:b/>
                <w:szCs w:val="22"/>
              </w:rPr>
            </w:pPr>
            <w:r w:rsidRPr="009F6284">
              <w:rPr>
                <w:rFonts w:cs="Arial"/>
                <w:b/>
                <w:szCs w:val="22"/>
              </w:rPr>
              <w:t xml:space="preserve">Recognition of existing </w:t>
            </w:r>
            <w:r w:rsidR="00806417">
              <w:rPr>
                <w:rFonts w:cs="Arial"/>
                <w:b/>
                <w:szCs w:val="22"/>
              </w:rPr>
              <w:t>FSS</w:t>
            </w:r>
          </w:p>
          <w:p w14:paraId="14529A37" w14:textId="5392A709" w:rsidR="00325B76" w:rsidRPr="009F6284" w:rsidRDefault="00325B76" w:rsidP="00380EC0">
            <w:pPr>
              <w:rPr>
                <w:rFonts w:cs="Arial"/>
                <w:szCs w:val="22"/>
              </w:rPr>
            </w:pPr>
            <w:r w:rsidRPr="009F6284">
              <w:rPr>
                <w:rFonts w:cs="Arial"/>
                <w:szCs w:val="22"/>
              </w:rPr>
              <w:t xml:space="preserve">FSANZ understands these views and considered existing </w:t>
            </w:r>
            <w:r w:rsidR="009F6284">
              <w:rPr>
                <w:rFonts w:cs="Arial"/>
                <w:szCs w:val="22"/>
              </w:rPr>
              <w:t>FSS</w:t>
            </w:r>
            <w:r>
              <w:rPr>
                <w:rFonts w:cs="Arial"/>
                <w:szCs w:val="22"/>
              </w:rPr>
              <w:t xml:space="preserve"> </w:t>
            </w:r>
            <w:r w:rsidRPr="009F6284">
              <w:rPr>
                <w:rFonts w:cs="Arial"/>
                <w:szCs w:val="22"/>
              </w:rPr>
              <w:t>throughout the development of this proposal.</w:t>
            </w:r>
          </w:p>
          <w:p w14:paraId="3FF2FB35" w14:textId="77777777" w:rsidR="00325B76" w:rsidRPr="009F6284" w:rsidRDefault="00325B76" w:rsidP="00380EC0">
            <w:pPr>
              <w:rPr>
                <w:rFonts w:cs="Arial"/>
                <w:szCs w:val="22"/>
              </w:rPr>
            </w:pPr>
          </w:p>
          <w:p w14:paraId="03B0FD96" w14:textId="4C2D4A68" w:rsidR="009F6284" w:rsidRPr="009F6284" w:rsidRDefault="00325B76" w:rsidP="009F6284">
            <w:pPr>
              <w:rPr>
                <w:rFonts w:cs="Arial"/>
                <w:szCs w:val="22"/>
              </w:rPr>
            </w:pPr>
            <w:r w:rsidRPr="009F6284">
              <w:rPr>
                <w:rFonts w:cs="Arial"/>
                <w:szCs w:val="22"/>
              </w:rPr>
              <w:t xml:space="preserve">In </w:t>
            </w:r>
            <w:r w:rsidR="009F6284">
              <w:rPr>
                <w:rFonts w:cs="Arial"/>
                <w:szCs w:val="22"/>
              </w:rPr>
              <w:t>recognition of these schemes</w:t>
            </w:r>
            <w:r w:rsidR="00806417">
              <w:rPr>
                <w:rFonts w:cs="Arial"/>
                <w:szCs w:val="22"/>
              </w:rPr>
              <w:t>,</w:t>
            </w:r>
            <w:r w:rsidR="009F6284">
              <w:rPr>
                <w:rFonts w:cs="Arial"/>
                <w:szCs w:val="22"/>
              </w:rPr>
              <w:t xml:space="preserve"> and to reduce any burden on </w:t>
            </w:r>
            <w:r w:rsidR="009F6284">
              <w:rPr>
                <w:rFonts w:cs="Arial"/>
                <w:szCs w:val="22"/>
              </w:rPr>
              <w:lastRenderedPageBreak/>
              <w:t xml:space="preserve">industry caused by </w:t>
            </w:r>
            <w:r w:rsidR="00806417">
              <w:rPr>
                <w:rFonts w:cs="Arial"/>
                <w:szCs w:val="22"/>
              </w:rPr>
              <w:t>introducing</w:t>
            </w:r>
            <w:r w:rsidR="009F6284">
              <w:rPr>
                <w:rFonts w:cs="Arial"/>
                <w:szCs w:val="22"/>
              </w:rPr>
              <w:t xml:space="preserve"> the proposed standards, FSANZ has aligned </w:t>
            </w:r>
            <w:r w:rsidR="00806417">
              <w:rPr>
                <w:rFonts w:cs="Arial"/>
                <w:szCs w:val="22"/>
              </w:rPr>
              <w:t>requirements</w:t>
            </w:r>
            <w:r w:rsidR="009F6284">
              <w:rPr>
                <w:rFonts w:cs="Arial"/>
                <w:szCs w:val="22"/>
              </w:rPr>
              <w:t xml:space="preserve"> in each standard to those in FSS.</w:t>
            </w:r>
          </w:p>
          <w:p w14:paraId="67F2A413" w14:textId="6DDE5FE5" w:rsidR="00325B76" w:rsidRPr="009F6284" w:rsidRDefault="00325B76" w:rsidP="00380EC0">
            <w:pPr>
              <w:rPr>
                <w:rFonts w:cs="Arial"/>
                <w:szCs w:val="22"/>
              </w:rPr>
            </w:pPr>
          </w:p>
          <w:p w14:paraId="628D6529" w14:textId="769C5E0D" w:rsidR="00325B76" w:rsidRPr="009F6284" w:rsidRDefault="00806417" w:rsidP="00380EC0">
            <w:pPr>
              <w:rPr>
                <w:rFonts w:cs="Arial"/>
                <w:szCs w:val="22"/>
              </w:rPr>
            </w:pPr>
            <w:r>
              <w:rPr>
                <w:rFonts w:cs="Arial"/>
                <w:szCs w:val="22"/>
              </w:rPr>
              <w:t>B</w:t>
            </w:r>
            <w:r w:rsidR="00325B76" w:rsidRPr="009F6284">
              <w:rPr>
                <w:rFonts w:cs="Arial"/>
                <w:szCs w:val="22"/>
              </w:rPr>
              <w:t xml:space="preserve">usinesses </w:t>
            </w:r>
            <w:r>
              <w:rPr>
                <w:rFonts w:cs="Arial"/>
                <w:szCs w:val="22"/>
              </w:rPr>
              <w:t>already</w:t>
            </w:r>
            <w:r w:rsidR="00325B76" w:rsidRPr="009F6284">
              <w:rPr>
                <w:rFonts w:cs="Arial"/>
                <w:szCs w:val="22"/>
              </w:rPr>
              <w:t xml:space="preserve"> operating </w:t>
            </w:r>
            <w:r>
              <w:rPr>
                <w:rFonts w:cs="Arial"/>
                <w:szCs w:val="22"/>
              </w:rPr>
              <w:t>under</w:t>
            </w:r>
            <w:r w:rsidR="00325B76" w:rsidRPr="009F6284">
              <w:rPr>
                <w:rFonts w:cs="Arial"/>
                <w:szCs w:val="22"/>
              </w:rPr>
              <w:t xml:space="preserve"> a current </w:t>
            </w:r>
            <w:r>
              <w:rPr>
                <w:rFonts w:cs="Arial"/>
                <w:szCs w:val="22"/>
              </w:rPr>
              <w:t>FSS</w:t>
            </w:r>
            <w:r w:rsidR="00325B76" w:rsidRPr="009F6284">
              <w:rPr>
                <w:rFonts w:cs="Arial"/>
                <w:szCs w:val="22"/>
              </w:rPr>
              <w:t xml:space="preserve"> should experience minimal regulatory impact. In turn, regulation will support the existing food safety principles contained in these schemes. </w:t>
            </w:r>
          </w:p>
          <w:p w14:paraId="656EC430" w14:textId="77777777" w:rsidR="00325B76" w:rsidRPr="009F6284" w:rsidRDefault="00325B76" w:rsidP="00380EC0">
            <w:pPr>
              <w:rPr>
                <w:rFonts w:cs="Arial"/>
                <w:szCs w:val="22"/>
              </w:rPr>
            </w:pPr>
          </w:p>
        </w:tc>
      </w:tr>
      <w:tr w:rsidR="00325B76" w:rsidRPr="00325B76" w14:paraId="528D8B5A" w14:textId="77777777" w:rsidTr="00380EC0">
        <w:trPr>
          <w:trHeight w:val="506"/>
        </w:trPr>
        <w:tc>
          <w:tcPr>
            <w:tcW w:w="4664" w:type="dxa"/>
          </w:tcPr>
          <w:p w14:paraId="13D53FA3" w14:textId="1E8B8B9B" w:rsidR="00325B76" w:rsidRDefault="00325B76" w:rsidP="00380EC0">
            <w:pPr>
              <w:rPr>
                <w:rFonts w:cs="Arial"/>
                <w:szCs w:val="22"/>
              </w:rPr>
            </w:pPr>
            <w:r w:rsidRPr="009F6284">
              <w:rPr>
                <w:rFonts w:cs="Arial"/>
                <w:szCs w:val="22"/>
              </w:rPr>
              <w:lastRenderedPageBreak/>
              <w:t xml:space="preserve">Industry advised that </w:t>
            </w:r>
            <w:r w:rsidR="009F6284">
              <w:rPr>
                <w:rFonts w:cs="Arial"/>
                <w:szCs w:val="22"/>
              </w:rPr>
              <w:t>FSS</w:t>
            </w:r>
            <w:r>
              <w:rPr>
                <w:rFonts w:cs="Arial"/>
                <w:szCs w:val="22"/>
              </w:rPr>
              <w:t xml:space="preserve"> </w:t>
            </w:r>
            <w:r w:rsidRPr="009F6284">
              <w:rPr>
                <w:rFonts w:cs="Arial"/>
                <w:szCs w:val="22"/>
              </w:rPr>
              <w:t xml:space="preserve">while considered ‘voluntary’ are effectively mandatory in the current market. </w:t>
            </w:r>
          </w:p>
          <w:p w14:paraId="6A777087" w14:textId="77777777" w:rsidR="009F6284" w:rsidRPr="009F6284" w:rsidRDefault="009F6284" w:rsidP="00380EC0">
            <w:pPr>
              <w:rPr>
                <w:rFonts w:cs="Arial"/>
                <w:szCs w:val="22"/>
              </w:rPr>
            </w:pPr>
          </w:p>
          <w:p w14:paraId="76F711A0" w14:textId="7EA20890" w:rsidR="00325B76" w:rsidRPr="009F6284" w:rsidRDefault="00325B76" w:rsidP="00400DE1">
            <w:pPr>
              <w:pStyle w:val="ListParagraph"/>
              <w:widowControl/>
              <w:numPr>
                <w:ilvl w:val="0"/>
                <w:numId w:val="12"/>
              </w:numPr>
              <w:rPr>
                <w:rFonts w:cs="Arial"/>
                <w:szCs w:val="22"/>
              </w:rPr>
            </w:pPr>
            <w:r w:rsidRPr="009F6284">
              <w:rPr>
                <w:rFonts w:cs="Arial"/>
                <w:szCs w:val="22"/>
              </w:rPr>
              <w:t xml:space="preserve">Wholesale markets and major retailers require proof of </w:t>
            </w:r>
            <w:r w:rsidR="00806417">
              <w:rPr>
                <w:rFonts w:cs="Arial"/>
                <w:szCs w:val="22"/>
              </w:rPr>
              <w:t xml:space="preserve">a </w:t>
            </w:r>
            <w:r w:rsidRPr="009F6284">
              <w:rPr>
                <w:rFonts w:cs="Arial"/>
                <w:szCs w:val="22"/>
              </w:rPr>
              <w:t xml:space="preserve">GFSI- benchmarked scheme on-farm. Horticultural Produce Agreements for growers supplying to wholesalers in Australia’s central market locations include requirements for growers to operate under a GFSI-benchmarked program. </w:t>
            </w:r>
          </w:p>
          <w:p w14:paraId="7F6C16EA" w14:textId="77777777" w:rsidR="00325B76" w:rsidRPr="009F6284" w:rsidRDefault="00325B76" w:rsidP="00380EC0">
            <w:pPr>
              <w:pStyle w:val="ListParagraph"/>
              <w:rPr>
                <w:rFonts w:cs="Arial"/>
                <w:szCs w:val="22"/>
              </w:rPr>
            </w:pPr>
          </w:p>
        </w:tc>
        <w:tc>
          <w:tcPr>
            <w:tcW w:w="2561" w:type="dxa"/>
          </w:tcPr>
          <w:p w14:paraId="70B80F82" w14:textId="77777777" w:rsidR="00325B76" w:rsidRPr="009F6284" w:rsidRDefault="00325B76" w:rsidP="00380EC0">
            <w:pPr>
              <w:rPr>
                <w:rFonts w:cs="Arial"/>
                <w:szCs w:val="22"/>
              </w:rPr>
            </w:pPr>
            <w:r w:rsidRPr="009F6284">
              <w:rPr>
                <w:rFonts w:cs="Arial"/>
                <w:szCs w:val="22"/>
              </w:rPr>
              <w:t>Industry (industry bodies)</w:t>
            </w:r>
          </w:p>
        </w:tc>
        <w:tc>
          <w:tcPr>
            <w:tcW w:w="6767" w:type="dxa"/>
          </w:tcPr>
          <w:p w14:paraId="6037DBD8" w14:textId="77777777" w:rsidR="00325B76" w:rsidRPr="009F6284" w:rsidRDefault="00325B76" w:rsidP="00380EC0">
            <w:pPr>
              <w:rPr>
                <w:rFonts w:cs="Arial"/>
                <w:szCs w:val="22"/>
              </w:rPr>
            </w:pPr>
            <w:r w:rsidRPr="009F6284">
              <w:rPr>
                <w:rFonts w:cs="Arial"/>
                <w:szCs w:val="22"/>
              </w:rPr>
              <w:t>‘</w:t>
            </w:r>
            <w:r w:rsidRPr="009F6284">
              <w:rPr>
                <w:rFonts w:cs="Arial"/>
                <w:b/>
                <w:szCs w:val="22"/>
              </w:rPr>
              <w:t>Voluntary’ GFSI certified schemes</w:t>
            </w:r>
          </w:p>
          <w:p w14:paraId="62A4423A" w14:textId="33E84FB4" w:rsidR="00325B76" w:rsidRPr="009F6284" w:rsidRDefault="00325B76" w:rsidP="00380EC0">
            <w:pPr>
              <w:rPr>
                <w:rFonts w:cs="Arial"/>
                <w:szCs w:val="22"/>
              </w:rPr>
            </w:pPr>
            <w:r w:rsidRPr="009F6284">
              <w:rPr>
                <w:rFonts w:cs="Arial"/>
                <w:szCs w:val="22"/>
              </w:rPr>
              <w:t xml:space="preserve">FSANZ agrees that for producers supplying to major markets and retailers, the existing ‘voluntary’ schemes have become ‘mandatory’. However, none of these </w:t>
            </w:r>
            <w:r w:rsidR="009F6284">
              <w:rPr>
                <w:rFonts w:cs="Arial"/>
                <w:szCs w:val="22"/>
              </w:rPr>
              <w:t>FSS</w:t>
            </w:r>
            <w:r>
              <w:rPr>
                <w:rFonts w:cs="Arial"/>
                <w:szCs w:val="22"/>
              </w:rPr>
              <w:t xml:space="preserve"> </w:t>
            </w:r>
            <w:r w:rsidRPr="009F6284">
              <w:rPr>
                <w:rFonts w:cs="Arial"/>
                <w:szCs w:val="22"/>
              </w:rPr>
              <w:t xml:space="preserve">are legislated and not all of industry operates under </w:t>
            </w:r>
            <w:r w:rsidR="00806417">
              <w:rPr>
                <w:rFonts w:cs="Arial"/>
                <w:szCs w:val="22"/>
              </w:rPr>
              <w:t xml:space="preserve">a </w:t>
            </w:r>
            <w:r w:rsidR="009F6284">
              <w:rPr>
                <w:rFonts w:cs="Arial"/>
                <w:szCs w:val="22"/>
              </w:rPr>
              <w:t>FSS</w:t>
            </w:r>
            <w:r w:rsidRPr="009F6284">
              <w:rPr>
                <w:rFonts w:cs="Arial"/>
                <w:szCs w:val="22"/>
              </w:rPr>
              <w:t xml:space="preserve">. </w:t>
            </w:r>
          </w:p>
        </w:tc>
      </w:tr>
      <w:tr w:rsidR="00325B76" w:rsidRPr="00325B76" w14:paraId="08EE9551" w14:textId="77777777" w:rsidTr="00380EC0">
        <w:trPr>
          <w:trHeight w:val="506"/>
        </w:trPr>
        <w:tc>
          <w:tcPr>
            <w:tcW w:w="4664" w:type="dxa"/>
          </w:tcPr>
          <w:p w14:paraId="1B27E532" w14:textId="565470F7" w:rsidR="00325B76" w:rsidRPr="009F6284" w:rsidRDefault="00325B76" w:rsidP="00380EC0">
            <w:pPr>
              <w:rPr>
                <w:rFonts w:cs="Arial"/>
                <w:szCs w:val="22"/>
              </w:rPr>
            </w:pPr>
            <w:r w:rsidRPr="009F6284">
              <w:rPr>
                <w:rFonts w:cs="Arial"/>
                <w:szCs w:val="22"/>
              </w:rPr>
              <w:t xml:space="preserve">Regulators considered that </w:t>
            </w:r>
            <w:r w:rsidR="009F6284">
              <w:rPr>
                <w:rFonts w:cs="Arial"/>
                <w:szCs w:val="22"/>
              </w:rPr>
              <w:t>FSS</w:t>
            </w:r>
            <w:r>
              <w:rPr>
                <w:rFonts w:cs="Arial"/>
                <w:szCs w:val="22"/>
              </w:rPr>
              <w:t xml:space="preserve"> </w:t>
            </w:r>
            <w:r w:rsidRPr="009F6284">
              <w:rPr>
                <w:rFonts w:cs="Arial"/>
                <w:szCs w:val="22"/>
              </w:rPr>
              <w:t>are generally inadequate, in terms of variation in coverage and implementation.</w:t>
            </w:r>
          </w:p>
        </w:tc>
        <w:tc>
          <w:tcPr>
            <w:tcW w:w="2561" w:type="dxa"/>
          </w:tcPr>
          <w:p w14:paraId="64907F69" w14:textId="035D5B69" w:rsidR="00325B76" w:rsidRPr="009F6284" w:rsidRDefault="00325B76" w:rsidP="00380EC0">
            <w:pPr>
              <w:rPr>
                <w:rFonts w:cs="Arial"/>
                <w:szCs w:val="22"/>
              </w:rPr>
            </w:pPr>
            <w:r w:rsidRPr="009F6284">
              <w:rPr>
                <w:rFonts w:cs="Arial"/>
                <w:szCs w:val="22"/>
              </w:rPr>
              <w:t>Regulators (state</w:t>
            </w:r>
            <w:r w:rsidR="009F6284">
              <w:rPr>
                <w:rFonts w:cs="Arial"/>
                <w:szCs w:val="22"/>
              </w:rPr>
              <w:t xml:space="preserve"> and territory governments</w:t>
            </w:r>
            <w:r w:rsidRPr="009F6284">
              <w:rPr>
                <w:rFonts w:cs="Arial"/>
                <w:szCs w:val="22"/>
              </w:rPr>
              <w:t xml:space="preserve">) </w:t>
            </w:r>
          </w:p>
        </w:tc>
        <w:tc>
          <w:tcPr>
            <w:tcW w:w="6767" w:type="dxa"/>
          </w:tcPr>
          <w:p w14:paraId="1674CD97" w14:textId="4A97335A" w:rsidR="00325B76" w:rsidRPr="009F6284" w:rsidRDefault="00325B76" w:rsidP="00380EC0">
            <w:pPr>
              <w:rPr>
                <w:rFonts w:cs="Arial"/>
                <w:b/>
                <w:szCs w:val="22"/>
              </w:rPr>
            </w:pPr>
            <w:r w:rsidRPr="009F6284">
              <w:rPr>
                <w:rFonts w:cs="Arial"/>
                <w:b/>
                <w:szCs w:val="22"/>
              </w:rPr>
              <w:t xml:space="preserve">Percentage uptake of </w:t>
            </w:r>
            <w:r w:rsidR="00894CDD">
              <w:rPr>
                <w:rFonts w:cs="Arial"/>
                <w:b/>
                <w:szCs w:val="22"/>
              </w:rPr>
              <w:t>FSS</w:t>
            </w:r>
          </w:p>
          <w:p w14:paraId="09B396AB" w14:textId="7158219E" w:rsidR="00325B76" w:rsidRPr="009F6284" w:rsidRDefault="00325B76" w:rsidP="00380EC0">
            <w:pPr>
              <w:rPr>
                <w:rFonts w:cs="Arial"/>
                <w:szCs w:val="22"/>
              </w:rPr>
            </w:pPr>
            <w:r w:rsidRPr="009F6284">
              <w:rPr>
                <w:rFonts w:cs="Arial"/>
                <w:szCs w:val="22"/>
              </w:rPr>
              <w:t xml:space="preserve">FSANZ was originally asked by the Forum to investigate food safety in horticultural produce under proposal </w:t>
            </w:r>
            <w:hyperlink r:id="rId39" w:history="1">
              <w:r w:rsidRPr="009F6284">
                <w:rPr>
                  <w:rStyle w:val="Hyperlink"/>
                  <w:rFonts w:cs="Arial"/>
                  <w:szCs w:val="22"/>
                </w:rPr>
                <w:t>P1015</w:t>
              </w:r>
            </w:hyperlink>
            <w:r w:rsidRPr="009F6284">
              <w:rPr>
                <w:rFonts w:cs="Arial"/>
                <w:szCs w:val="22"/>
              </w:rPr>
              <w:t>. One of the findings (and therefore assumptions) of this proposal was that ‘</w:t>
            </w:r>
            <w:r w:rsidRPr="009F6284">
              <w:rPr>
                <w:rFonts w:cs="Arial"/>
                <w:i/>
                <w:szCs w:val="22"/>
              </w:rPr>
              <w:t>an estimated 70-80% of horticultural produce in Australia is grown under a food safety scheme that contains measures to control identified risks’</w:t>
            </w:r>
            <w:r w:rsidRPr="009F6284">
              <w:rPr>
                <w:rFonts w:cs="Arial"/>
                <w:szCs w:val="22"/>
              </w:rPr>
              <w:t>. On the strength of this and several other assumptions</w:t>
            </w:r>
            <w:r w:rsidR="00894CDD">
              <w:rPr>
                <w:rFonts w:cs="Arial"/>
                <w:szCs w:val="22"/>
              </w:rPr>
              <w:t>, that</w:t>
            </w:r>
            <w:r w:rsidRPr="009F6284">
              <w:rPr>
                <w:rFonts w:cs="Arial"/>
                <w:szCs w:val="22"/>
              </w:rPr>
              <w:t xml:space="preserve"> proposal was abandoned in favour of non-regulatory measures. </w:t>
            </w:r>
          </w:p>
          <w:p w14:paraId="49A7E048" w14:textId="77777777" w:rsidR="00325B76" w:rsidRPr="009F6284" w:rsidRDefault="00325B76" w:rsidP="00380EC0">
            <w:pPr>
              <w:rPr>
                <w:rFonts w:cs="Arial"/>
                <w:szCs w:val="22"/>
              </w:rPr>
            </w:pPr>
          </w:p>
          <w:p w14:paraId="631900C1" w14:textId="2CC62C28" w:rsidR="009F6284" w:rsidRDefault="00325B76" w:rsidP="00380EC0">
            <w:pPr>
              <w:rPr>
                <w:rFonts w:cs="Arial"/>
                <w:szCs w:val="22"/>
              </w:rPr>
            </w:pPr>
            <w:r w:rsidRPr="009F6284">
              <w:rPr>
                <w:rFonts w:cs="Arial"/>
                <w:szCs w:val="22"/>
              </w:rPr>
              <w:t xml:space="preserve">New research shows this may not be a true representation of the current situation – with the percentage uptake of </w:t>
            </w:r>
            <w:r w:rsidR="00894CDD">
              <w:rPr>
                <w:rFonts w:cs="Arial"/>
                <w:szCs w:val="22"/>
              </w:rPr>
              <w:t>FSS</w:t>
            </w:r>
            <w:r w:rsidR="009F6284">
              <w:rPr>
                <w:rFonts w:cs="Arial"/>
                <w:szCs w:val="22"/>
              </w:rPr>
              <w:t xml:space="preserve"> being much lower across certain</w:t>
            </w:r>
            <w:r w:rsidRPr="009F6284">
              <w:rPr>
                <w:rFonts w:cs="Arial"/>
                <w:szCs w:val="22"/>
              </w:rPr>
              <w:t xml:space="preserve"> sectors. This could create a potential food </w:t>
            </w:r>
            <w:r w:rsidRPr="009F6284">
              <w:rPr>
                <w:rFonts w:cs="Arial"/>
                <w:szCs w:val="22"/>
              </w:rPr>
              <w:lastRenderedPageBreak/>
              <w:t xml:space="preserve">safety risk. </w:t>
            </w:r>
          </w:p>
          <w:p w14:paraId="4998B2F4" w14:textId="77777777" w:rsidR="00EE7EEF" w:rsidRDefault="00EE7EEF" w:rsidP="00380EC0">
            <w:pPr>
              <w:rPr>
                <w:rFonts w:cs="Arial"/>
                <w:szCs w:val="22"/>
              </w:rPr>
            </w:pPr>
          </w:p>
          <w:p w14:paraId="023C7BD3" w14:textId="7CCC2E28" w:rsidR="009F6284" w:rsidRDefault="00894CDD" w:rsidP="00380EC0">
            <w:pPr>
              <w:rPr>
                <w:rFonts w:cs="Arial"/>
                <w:szCs w:val="22"/>
              </w:rPr>
            </w:pPr>
            <w:r>
              <w:rPr>
                <w:rFonts w:cs="Arial"/>
                <w:szCs w:val="22"/>
              </w:rPr>
              <w:t>The current</w:t>
            </w:r>
            <w:r w:rsidR="009F6284">
              <w:rPr>
                <w:rFonts w:cs="Arial"/>
                <w:szCs w:val="22"/>
              </w:rPr>
              <w:t xml:space="preserve"> proposal has estimated the</w:t>
            </w:r>
            <w:r w:rsidR="00F22AE9">
              <w:rPr>
                <w:rFonts w:cs="Arial"/>
                <w:szCs w:val="22"/>
              </w:rPr>
              <w:t xml:space="preserve"> </w:t>
            </w:r>
            <w:r>
              <w:rPr>
                <w:rFonts w:cs="Arial"/>
                <w:szCs w:val="22"/>
              </w:rPr>
              <w:t>present</w:t>
            </w:r>
            <w:r w:rsidR="009F6284">
              <w:rPr>
                <w:rFonts w:cs="Arial"/>
                <w:szCs w:val="22"/>
              </w:rPr>
              <w:t xml:space="preserve"> level of FSS uptake</w:t>
            </w:r>
            <w:r w:rsidR="00EE379D">
              <w:rPr>
                <w:rFonts w:cs="Arial"/>
                <w:szCs w:val="22"/>
              </w:rPr>
              <w:t xml:space="preserve"> as</w:t>
            </w:r>
            <w:r w:rsidR="009F6284">
              <w:rPr>
                <w:rFonts w:cs="Arial"/>
                <w:szCs w:val="22"/>
              </w:rPr>
              <w:t>:</w:t>
            </w:r>
          </w:p>
          <w:p w14:paraId="2129ED1E" w14:textId="6B1F643D" w:rsidR="009F6284" w:rsidRPr="00EE379D" w:rsidRDefault="00894CDD" w:rsidP="00400DE1">
            <w:pPr>
              <w:pStyle w:val="ListParagraph"/>
              <w:numPr>
                <w:ilvl w:val="0"/>
                <w:numId w:val="12"/>
              </w:numPr>
              <w:rPr>
                <w:rFonts w:cs="Arial"/>
                <w:szCs w:val="22"/>
              </w:rPr>
            </w:pPr>
            <w:r>
              <w:rPr>
                <w:rFonts w:cs="Arial"/>
                <w:szCs w:val="22"/>
              </w:rPr>
              <w:t>b</w:t>
            </w:r>
            <w:r w:rsidR="009F6284" w:rsidRPr="00EE379D">
              <w:rPr>
                <w:rFonts w:cs="Arial"/>
                <w:szCs w:val="22"/>
              </w:rPr>
              <w:t>erries</w:t>
            </w:r>
            <w:r>
              <w:rPr>
                <w:rFonts w:cs="Arial"/>
                <w:szCs w:val="22"/>
              </w:rPr>
              <w:t xml:space="preserve"> sector</w:t>
            </w:r>
            <w:r w:rsidR="009F6284" w:rsidRPr="00EE379D">
              <w:rPr>
                <w:rFonts w:cs="Arial"/>
                <w:szCs w:val="22"/>
              </w:rPr>
              <w:t>:</w:t>
            </w:r>
            <w:r w:rsidR="00EE379D">
              <w:rPr>
                <w:rFonts w:cs="Arial"/>
                <w:szCs w:val="22"/>
              </w:rPr>
              <w:t xml:space="preserve"> </w:t>
            </w:r>
            <w:r w:rsidR="00EE379D" w:rsidRPr="00EE379D">
              <w:rPr>
                <w:rFonts w:cs="Arial"/>
                <w:szCs w:val="22"/>
              </w:rPr>
              <w:t>75%</w:t>
            </w:r>
          </w:p>
          <w:p w14:paraId="500FD591" w14:textId="5AD3F3E2" w:rsidR="009F6284" w:rsidRPr="00EE379D" w:rsidRDefault="00894CDD" w:rsidP="00400DE1">
            <w:pPr>
              <w:pStyle w:val="ListParagraph"/>
              <w:numPr>
                <w:ilvl w:val="0"/>
                <w:numId w:val="12"/>
              </w:numPr>
              <w:rPr>
                <w:rFonts w:cs="Arial"/>
                <w:szCs w:val="22"/>
              </w:rPr>
            </w:pPr>
            <w:r>
              <w:rPr>
                <w:rFonts w:cs="Arial"/>
                <w:szCs w:val="22"/>
              </w:rPr>
              <w:t>l</w:t>
            </w:r>
            <w:r w:rsidR="009F6284" w:rsidRPr="00EE379D">
              <w:rPr>
                <w:rFonts w:cs="Arial"/>
                <w:szCs w:val="22"/>
              </w:rPr>
              <w:t>eafy vegetables</w:t>
            </w:r>
            <w:r>
              <w:rPr>
                <w:rFonts w:cs="Arial"/>
                <w:szCs w:val="22"/>
              </w:rPr>
              <w:t xml:space="preserve"> sector</w:t>
            </w:r>
            <w:r w:rsidR="00EE379D" w:rsidRPr="00EE379D">
              <w:rPr>
                <w:rFonts w:cs="Arial"/>
                <w:szCs w:val="22"/>
              </w:rPr>
              <w:t>: 25%</w:t>
            </w:r>
          </w:p>
          <w:p w14:paraId="0817F17D" w14:textId="29524081" w:rsidR="009F6284" w:rsidRPr="00EE379D" w:rsidRDefault="00894CDD" w:rsidP="00400DE1">
            <w:pPr>
              <w:pStyle w:val="ListParagraph"/>
              <w:numPr>
                <w:ilvl w:val="0"/>
                <w:numId w:val="12"/>
              </w:numPr>
              <w:rPr>
                <w:rFonts w:cs="Arial"/>
                <w:szCs w:val="22"/>
              </w:rPr>
            </w:pPr>
            <w:r>
              <w:rPr>
                <w:rFonts w:cs="Arial"/>
                <w:szCs w:val="22"/>
              </w:rPr>
              <w:t>m</w:t>
            </w:r>
            <w:r w:rsidR="009F6284" w:rsidRPr="00EE379D">
              <w:rPr>
                <w:rFonts w:cs="Arial"/>
                <w:szCs w:val="22"/>
              </w:rPr>
              <w:t>elons</w:t>
            </w:r>
            <w:r>
              <w:rPr>
                <w:rFonts w:cs="Arial"/>
                <w:szCs w:val="22"/>
              </w:rPr>
              <w:t xml:space="preserve"> sector</w:t>
            </w:r>
            <w:r w:rsidR="009F6284" w:rsidRPr="00EE379D">
              <w:rPr>
                <w:rFonts w:cs="Arial"/>
                <w:szCs w:val="22"/>
              </w:rPr>
              <w:t xml:space="preserve">: </w:t>
            </w:r>
            <w:r w:rsidR="00EE379D" w:rsidRPr="00EE379D">
              <w:rPr>
                <w:rFonts w:cs="Arial"/>
                <w:szCs w:val="22"/>
              </w:rPr>
              <w:t>95% (</w:t>
            </w:r>
            <w:r>
              <w:rPr>
                <w:rFonts w:cs="Arial"/>
                <w:szCs w:val="22"/>
              </w:rPr>
              <w:t xml:space="preserve">high </w:t>
            </w:r>
            <w:r w:rsidR="00EE379D" w:rsidRPr="00EE379D">
              <w:rPr>
                <w:rFonts w:cs="Arial"/>
                <w:szCs w:val="22"/>
              </w:rPr>
              <w:t>due to recent outbreaks)</w:t>
            </w:r>
            <w:r>
              <w:rPr>
                <w:rFonts w:cs="Arial"/>
                <w:szCs w:val="22"/>
              </w:rPr>
              <w:t>.</w:t>
            </w:r>
          </w:p>
          <w:p w14:paraId="22CC3DE5" w14:textId="13E93ADB" w:rsidR="00EE379D" w:rsidRDefault="00EE379D" w:rsidP="00380EC0">
            <w:pPr>
              <w:rPr>
                <w:rFonts w:cs="Arial"/>
                <w:szCs w:val="22"/>
              </w:rPr>
            </w:pPr>
          </w:p>
          <w:p w14:paraId="56C16FE1" w14:textId="2E677395" w:rsidR="00EE379D" w:rsidRDefault="00EE379D" w:rsidP="00EE379D">
            <w:pPr>
              <w:rPr>
                <w:rFonts w:cs="Arial"/>
                <w:szCs w:val="22"/>
              </w:rPr>
            </w:pPr>
            <w:r>
              <w:rPr>
                <w:rFonts w:cs="Arial"/>
                <w:szCs w:val="22"/>
              </w:rPr>
              <w:t>However, i</w:t>
            </w:r>
            <w:r w:rsidRPr="009F6284">
              <w:rPr>
                <w:rFonts w:cs="Arial"/>
                <w:szCs w:val="22"/>
              </w:rPr>
              <w:t xml:space="preserve">n 2016 the Victorian Department of Economic Development, Jobs, Transport and Resources and FSANZ conducted a </w:t>
            </w:r>
            <w:hyperlink r:id="rId40" w:history="1">
              <w:r w:rsidR="00325B76" w:rsidRPr="009F6284">
                <w:rPr>
                  <w:rStyle w:val="Hyperlink"/>
                  <w:rFonts w:cs="Arial"/>
                  <w:szCs w:val="22"/>
                </w:rPr>
                <w:t>survey of strawberry growers in Victoria’s Yarra Valley</w:t>
              </w:r>
            </w:hyperlink>
            <w:r w:rsidRPr="009F6284">
              <w:rPr>
                <w:rFonts w:cs="Arial"/>
                <w:szCs w:val="22"/>
              </w:rPr>
              <w:t xml:space="preserve">. The survey found that only 56% of growers (who participated in the survey) had a quality assurance/food safety program in place. More data </w:t>
            </w:r>
            <w:r w:rsidR="00894CDD">
              <w:rPr>
                <w:rFonts w:cs="Arial"/>
                <w:szCs w:val="22"/>
              </w:rPr>
              <w:t>on</w:t>
            </w:r>
            <w:r w:rsidRPr="009F6284">
              <w:rPr>
                <w:rFonts w:cs="Arial"/>
                <w:szCs w:val="22"/>
              </w:rPr>
              <w:t xml:space="preserve"> the uptake of </w:t>
            </w:r>
            <w:r w:rsidR="00894CDD">
              <w:rPr>
                <w:rFonts w:cs="Arial"/>
                <w:szCs w:val="22"/>
              </w:rPr>
              <w:t>FSS</w:t>
            </w:r>
            <w:r w:rsidRPr="009F6284">
              <w:rPr>
                <w:rFonts w:cs="Arial"/>
                <w:szCs w:val="22"/>
              </w:rPr>
              <w:t xml:space="preserve"> </w:t>
            </w:r>
            <w:r w:rsidR="00894CDD">
              <w:rPr>
                <w:rFonts w:cs="Arial"/>
                <w:szCs w:val="22"/>
              </w:rPr>
              <w:t>is</w:t>
            </w:r>
            <w:r w:rsidRPr="009F6284">
              <w:rPr>
                <w:rFonts w:cs="Arial"/>
                <w:szCs w:val="22"/>
              </w:rPr>
              <w:t xml:space="preserve"> in the</w:t>
            </w:r>
            <w:r>
              <w:rPr>
                <w:rFonts w:cs="Arial"/>
                <w:szCs w:val="22"/>
              </w:rPr>
              <w:t xml:space="preserve"> CBA and CRIS</w:t>
            </w:r>
            <w:r w:rsidRPr="009F6284">
              <w:rPr>
                <w:rFonts w:cs="Arial"/>
                <w:szCs w:val="22"/>
              </w:rPr>
              <w:t>.</w:t>
            </w:r>
          </w:p>
          <w:p w14:paraId="326FDFEF" w14:textId="355923DD" w:rsidR="00325B76" w:rsidRPr="009F6284" w:rsidRDefault="00325B76" w:rsidP="00380EC0">
            <w:pPr>
              <w:rPr>
                <w:rFonts w:cs="Arial"/>
                <w:szCs w:val="22"/>
              </w:rPr>
            </w:pPr>
          </w:p>
        </w:tc>
      </w:tr>
      <w:tr w:rsidR="00325B76" w:rsidRPr="00325B76" w14:paraId="73E2FAE2" w14:textId="77777777" w:rsidTr="00EE379D">
        <w:trPr>
          <w:trHeight w:val="291"/>
        </w:trPr>
        <w:tc>
          <w:tcPr>
            <w:tcW w:w="13992" w:type="dxa"/>
            <w:gridSpan w:val="3"/>
            <w:shd w:val="clear" w:color="auto" w:fill="DBE5F1" w:themeFill="accent1" w:themeFillTint="33"/>
          </w:tcPr>
          <w:p w14:paraId="43E2EE76" w14:textId="77777777" w:rsidR="00325B76" w:rsidRPr="00325B76" w:rsidRDefault="00325B76" w:rsidP="00EE379D">
            <w:pPr>
              <w:rPr>
                <w:rFonts w:cs="Arial"/>
                <w:b/>
                <w:sz w:val="20"/>
                <w:szCs w:val="20"/>
              </w:rPr>
            </w:pPr>
            <w:r w:rsidRPr="00EE379D">
              <w:rPr>
                <w:rFonts w:cs="Arial"/>
                <w:b/>
                <w:szCs w:val="22"/>
              </w:rPr>
              <w:lastRenderedPageBreak/>
              <w:t>Regulatory measures</w:t>
            </w:r>
            <w:r w:rsidRPr="00325B76">
              <w:rPr>
                <w:rFonts w:cs="Arial"/>
                <w:b/>
                <w:sz w:val="20"/>
                <w:szCs w:val="20"/>
              </w:rPr>
              <w:t xml:space="preserve"> </w:t>
            </w:r>
          </w:p>
        </w:tc>
      </w:tr>
      <w:tr w:rsidR="00325B76" w:rsidRPr="00325B76" w14:paraId="6BDFACFA" w14:textId="77777777" w:rsidTr="00380EC0">
        <w:trPr>
          <w:trHeight w:val="506"/>
        </w:trPr>
        <w:tc>
          <w:tcPr>
            <w:tcW w:w="4664" w:type="dxa"/>
          </w:tcPr>
          <w:p w14:paraId="65BF9E05" w14:textId="1961E7CC" w:rsidR="00325B76" w:rsidRPr="00EE379D" w:rsidRDefault="00325B76" w:rsidP="00380EC0">
            <w:pPr>
              <w:rPr>
                <w:rFonts w:cs="Arial"/>
                <w:szCs w:val="22"/>
              </w:rPr>
            </w:pPr>
            <w:r w:rsidRPr="00EE379D">
              <w:rPr>
                <w:rFonts w:cs="Arial"/>
                <w:szCs w:val="22"/>
              </w:rPr>
              <w:t>Industry expressed that regulation should bring smaller producers under recognised</w:t>
            </w:r>
            <w:r>
              <w:rPr>
                <w:rFonts w:cs="Arial"/>
                <w:szCs w:val="22"/>
              </w:rPr>
              <w:t xml:space="preserve"> </w:t>
            </w:r>
            <w:r w:rsidR="00EE379D">
              <w:rPr>
                <w:rFonts w:cs="Arial"/>
                <w:szCs w:val="22"/>
              </w:rPr>
              <w:t>FSS</w:t>
            </w:r>
            <w:r w:rsidRPr="00EE379D">
              <w:rPr>
                <w:rFonts w:cs="Arial"/>
                <w:szCs w:val="22"/>
              </w:rPr>
              <w:t xml:space="preserve">, or at least under a minimum requirement. This should not discourage continuation of current production activities or stop new producers entering the market. </w:t>
            </w:r>
          </w:p>
        </w:tc>
        <w:tc>
          <w:tcPr>
            <w:tcW w:w="2561" w:type="dxa"/>
          </w:tcPr>
          <w:p w14:paraId="031E11A4" w14:textId="77777777" w:rsidR="00325B76" w:rsidRPr="00EE379D" w:rsidRDefault="00325B76" w:rsidP="00380EC0">
            <w:pPr>
              <w:rPr>
                <w:rFonts w:cs="Arial"/>
                <w:szCs w:val="22"/>
              </w:rPr>
            </w:pPr>
            <w:r w:rsidRPr="00EE379D">
              <w:rPr>
                <w:rFonts w:cs="Arial"/>
                <w:szCs w:val="22"/>
              </w:rPr>
              <w:t>Industry (industry bodies, producers, NGOs, business)</w:t>
            </w:r>
          </w:p>
        </w:tc>
        <w:tc>
          <w:tcPr>
            <w:tcW w:w="6767" w:type="dxa"/>
          </w:tcPr>
          <w:p w14:paraId="339782AA" w14:textId="239C0F5E" w:rsidR="00325B76" w:rsidRPr="00EE379D" w:rsidRDefault="00325B76" w:rsidP="00380EC0">
            <w:pPr>
              <w:rPr>
                <w:rFonts w:cs="Arial"/>
                <w:b/>
                <w:szCs w:val="22"/>
                <w:lang w:eastAsia="en-GB"/>
              </w:rPr>
            </w:pPr>
            <w:r w:rsidRPr="00EE379D">
              <w:rPr>
                <w:rFonts w:cs="Arial"/>
                <w:b/>
                <w:szCs w:val="22"/>
                <w:lang w:eastAsia="en-GB"/>
              </w:rPr>
              <w:t xml:space="preserve">Producers not participating in a </w:t>
            </w:r>
            <w:r w:rsidR="00894CDD">
              <w:rPr>
                <w:rFonts w:cs="Arial"/>
                <w:b/>
                <w:szCs w:val="22"/>
                <w:lang w:eastAsia="en-GB"/>
              </w:rPr>
              <w:t>FSS</w:t>
            </w:r>
            <w:r w:rsidRPr="00EE379D">
              <w:rPr>
                <w:rFonts w:cs="Arial"/>
                <w:b/>
                <w:szCs w:val="22"/>
                <w:lang w:eastAsia="en-GB"/>
              </w:rPr>
              <w:t xml:space="preserve"> </w:t>
            </w:r>
          </w:p>
          <w:p w14:paraId="0481C18D" w14:textId="4BA53B79" w:rsidR="00325B76" w:rsidRPr="00EE379D" w:rsidRDefault="00325B76" w:rsidP="00380EC0">
            <w:pPr>
              <w:rPr>
                <w:rFonts w:cs="Arial"/>
                <w:szCs w:val="22"/>
                <w:lang w:eastAsia="en-GB"/>
              </w:rPr>
            </w:pPr>
            <w:r w:rsidRPr="00EE379D">
              <w:rPr>
                <w:rFonts w:cs="Arial"/>
                <w:szCs w:val="22"/>
                <w:lang w:eastAsia="en-GB"/>
              </w:rPr>
              <w:t xml:space="preserve">FSANZ agrees that those producers not currently managing production through any </w:t>
            </w:r>
            <w:r w:rsidR="00EE379D">
              <w:rPr>
                <w:rFonts w:cs="Arial"/>
                <w:szCs w:val="22"/>
                <w:lang w:eastAsia="en-GB"/>
              </w:rPr>
              <w:t>FSS</w:t>
            </w:r>
            <w:r>
              <w:rPr>
                <w:rFonts w:cs="Arial"/>
                <w:szCs w:val="22"/>
                <w:lang w:eastAsia="en-GB"/>
              </w:rPr>
              <w:t xml:space="preserve"> </w:t>
            </w:r>
            <w:r w:rsidRPr="00EE379D">
              <w:rPr>
                <w:rFonts w:cs="Arial"/>
                <w:szCs w:val="22"/>
                <w:lang w:eastAsia="en-GB"/>
              </w:rPr>
              <w:t xml:space="preserve">are critical to reach. </w:t>
            </w:r>
            <w:r w:rsidR="00EE379D">
              <w:rPr>
                <w:rFonts w:cs="Arial"/>
                <w:szCs w:val="22"/>
                <w:lang w:eastAsia="en-GB"/>
              </w:rPr>
              <w:t>This will be easier under the proposed regulation.</w:t>
            </w:r>
          </w:p>
          <w:p w14:paraId="00EAFFB7" w14:textId="77777777" w:rsidR="00325B76" w:rsidRPr="00EE379D" w:rsidRDefault="00325B76" w:rsidP="00380EC0">
            <w:pPr>
              <w:rPr>
                <w:rFonts w:cs="Arial"/>
                <w:szCs w:val="22"/>
                <w:lang w:eastAsia="en-GB"/>
              </w:rPr>
            </w:pPr>
          </w:p>
          <w:p w14:paraId="5260B984" w14:textId="77777777" w:rsidR="00325B76" w:rsidRPr="00EE379D" w:rsidRDefault="00325B76" w:rsidP="00380EC0">
            <w:pPr>
              <w:rPr>
                <w:rFonts w:cs="Arial"/>
                <w:b/>
                <w:szCs w:val="22"/>
                <w:lang w:eastAsia="en-GB"/>
              </w:rPr>
            </w:pPr>
            <w:r w:rsidRPr="00EE379D">
              <w:rPr>
                <w:rFonts w:cs="Arial"/>
                <w:b/>
                <w:szCs w:val="22"/>
                <w:lang w:eastAsia="en-GB"/>
              </w:rPr>
              <w:t xml:space="preserve">Flexibility in implementation </w:t>
            </w:r>
          </w:p>
          <w:p w14:paraId="6ADF6D7A" w14:textId="2935DD94" w:rsidR="00325B76" w:rsidRPr="00EE379D" w:rsidRDefault="00325B76" w:rsidP="00380EC0">
            <w:pPr>
              <w:rPr>
                <w:rFonts w:cs="Arial"/>
                <w:szCs w:val="22"/>
                <w:lang w:eastAsia="en-GB"/>
              </w:rPr>
            </w:pPr>
            <w:r w:rsidRPr="00EE379D">
              <w:rPr>
                <w:rFonts w:cs="Arial"/>
                <w:szCs w:val="22"/>
                <w:lang w:eastAsia="en-GB"/>
              </w:rPr>
              <w:t>The current food safety management framework in Australia focuses on food safety outcomes rather than prescriptive requirements. It recognises that the production of safe food can be achieved in a variety of ways, which may be different for different producers and/or processors. The framework identifies a range of management options including</w:t>
            </w:r>
            <w:r w:rsidR="00894CDD">
              <w:rPr>
                <w:rFonts w:cs="Arial"/>
                <w:szCs w:val="22"/>
                <w:lang w:eastAsia="en-GB"/>
              </w:rPr>
              <w:t>, for example,</w:t>
            </w:r>
            <w:r w:rsidRPr="00EE379D">
              <w:rPr>
                <w:rFonts w:cs="Arial"/>
                <w:szCs w:val="22"/>
                <w:lang w:eastAsia="en-GB"/>
              </w:rPr>
              <w:t xml:space="preserve"> legislation, </w:t>
            </w:r>
            <w:r w:rsidR="00EE379D">
              <w:rPr>
                <w:rFonts w:cs="Arial"/>
                <w:szCs w:val="22"/>
                <w:lang w:eastAsia="en-GB"/>
              </w:rPr>
              <w:t>FSS</w:t>
            </w:r>
            <w:r>
              <w:rPr>
                <w:rFonts w:cs="Arial"/>
                <w:szCs w:val="22"/>
                <w:lang w:eastAsia="en-GB"/>
              </w:rPr>
              <w:t xml:space="preserve"> </w:t>
            </w:r>
            <w:r w:rsidRPr="00EE379D">
              <w:rPr>
                <w:rFonts w:cs="Arial"/>
                <w:szCs w:val="22"/>
                <w:lang w:eastAsia="en-GB"/>
              </w:rPr>
              <w:t>and industry codes.</w:t>
            </w:r>
          </w:p>
          <w:p w14:paraId="1877C50D" w14:textId="77777777" w:rsidR="00325B76" w:rsidRPr="00EE379D" w:rsidRDefault="00325B76" w:rsidP="00380EC0">
            <w:pPr>
              <w:rPr>
                <w:rFonts w:cs="Arial"/>
                <w:szCs w:val="22"/>
                <w:lang w:eastAsia="en-GB"/>
              </w:rPr>
            </w:pPr>
          </w:p>
          <w:p w14:paraId="45CF5492" w14:textId="7350780D" w:rsidR="00325B76" w:rsidRPr="00EE379D" w:rsidRDefault="00325B76" w:rsidP="00380EC0">
            <w:pPr>
              <w:rPr>
                <w:rFonts w:cs="Arial"/>
                <w:szCs w:val="22"/>
              </w:rPr>
            </w:pPr>
            <w:r w:rsidRPr="00EE379D">
              <w:rPr>
                <w:rFonts w:cs="Arial"/>
                <w:szCs w:val="22"/>
              </w:rPr>
              <w:t xml:space="preserve">Implementation of standards developed by FSANZ is the responsibility of the state and territory governments. A Horticulture Implementation Working Group (HIWG), consisting of representatives from states and territories, FSANZ and the </w:t>
            </w:r>
            <w:r w:rsidRPr="00EE379D">
              <w:rPr>
                <w:rFonts w:cs="Arial"/>
                <w:szCs w:val="22"/>
              </w:rPr>
              <w:lastRenderedPageBreak/>
              <w:t xml:space="preserve">Australian Government Department of Agriculture, Water and the Environment (DAWE) has been engaged throughout this proposal and </w:t>
            </w:r>
            <w:r w:rsidR="00BF2CC1">
              <w:rPr>
                <w:rFonts w:cs="Arial"/>
                <w:szCs w:val="22"/>
              </w:rPr>
              <w:t>developed</w:t>
            </w:r>
            <w:r w:rsidRPr="00EE379D">
              <w:rPr>
                <w:rFonts w:cs="Arial"/>
                <w:szCs w:val="22"/>
              </w:rPr>
              <w:t xml:space="preserve"> </w:t>
            </w:r>
            <w:r w:rsidR="00EE7EEF">
              <w:rPr>
                <w:rFonts w:cs="Arial"/>
                <w:szCs w:val="22"/>
              </w:rPr>
              <w:t xml:space="preserve">possible </w:t>
            </w:r>
            <w:r w:rsidRPr="00EE379D">
              <w:rPr>
                <w:rFonts w:cs="Arial"/>
                <w:szCs w:val="22"/>
              </w:rPr>
              <w:t>compliance plan</w:t>
            </w:r>
            <w:r w:rsidR="00BF2CC1">
              <w:rPr>
                <w:rFonts w:cs="Arial"/>
                <w:szCs w:val="22"/>
              </w:rPr>
              <w:t>s</w:t>
            </w:r>
            <w:r w:rsidRPr="00EE379D">
              <w:rPr>
                <w:rFonts w:cs="Arial"/>
                <w:szCs w:val="22"/>
              </w:rPr>
              <w:t xml:space="preserve"> to align with the draft</w:t>
            </w:r>
            <w:r>
              <w:rPr>
                <w:rFonts w:cs="Arial"/>
                <w:szCs w:val="22"/>
              </w:rPr>
              <w:t xml:space="preserve"> risk management options</w:t>
            </w:r>
            <w:r w:rsidR="00EE7EEF">
              <w:rPr>
                <w:rFonts w:cs="Arial"/>
                <w:szCs w:val="22"/>
              </w:rPr>
              <w:t>, if adopted</w:t>
            </w:r>
            <w:r>
              <w:rPr>
                <w:rFonts w:cs="Arial"/>
                <w:szCs w:val="22"/>
              </w:rPr>
              <w:t xml:space="preserve">. </w:t>
            </w:r>
            <w:r w:rsidR="00EE7EEF">
              <w:rPr>
                <w:rFonts w:cs="Arial"/>
                <w:szCs w:val="22"/>
              </w:rPr>
              <w:t>Possible c</w:t>
            </w:r>
            <w:r w:rsidR="00EE379D">
              <w:rPr>
                <w:rFonts w:cs="Arial"/>
                <w:szCs w:val="22"/>
              </w:rPr>
              <w:t>ompliance plans are provided with this 2</w:t>
            </w:r>
            <w:r w:rsidR="00EE379D" w:rsidRPr="00EE379D">
              <w:rPr>
                <w:rFonts w:cs="Arial"/>
                <w:szCs w:val="22"/>
                <w:vertAlign w:val="superscript"/>
              </w:rPr>
              <w:t>nd</w:t>
            </w:r>
            <w:r w:rsidR="00F76E5F">
              <w:rPr>
                <w:rFonts w:cs="Arial"/>
                <w:szCs w:val="22"/>
              </w:rPr>
              <w:t xml:space="preserve"> CFS.</w:t>
            </w:r>
          </w:p>
          <w:p w14:paraId="3DEC3E81" w14:textId="77777777" w:rsidR="00325B76" w:rsidRPr="00EE379D" w:rsidRDefault="00325B76" w:rsidP="00380EC0">
            <w:pPr>
              <w:rPr>
                <w:rFonts w:cs="Arial"/>
                <w:szCs w:val="22"/>
              </w:rPr>
            </w:pPr>
          </w:p>
          <w:p w14:paraId="2B26B00F" w14:textId="0796CCAC" w:rsidR="00325B76" w:rsidRDefault="00325B76" w:rsidP="00380EC0">
            <w:pPr>
              <w:rPr>
                <w:rFonts w:cs="Arial"/>
                <w:szCs w:val="22"/>
              </w:rPr>
            </w:pPr>
            <w:r w:rsidRPr="00EE379D">
              <w:rPr>
                <w:rFonts w:cs="Arial"/>
                <w:szCs w:val="22"/>
              </w:rPr>
              <w:t>FSANZ welcomes feedback, including any known or perceived disincentives that introduc</w:t>
            </w:r>
            <w:r w:rsidR="00BF2CC1">
              <w:rPr>
                <w:rFonts w:cs="Arial"/>
                <w:szCs w:val="22"/>
              </w:rPr>
              <w:t>ing</w:t>
            </w:r>
            <w:r w:rsidRPr="00EE379D">
              <w:rPr>
                <w:rFonts w:cs="Arial"/>
                <w:szCs w:val="22"/>
              </w:rPr>
              <w:t xml:space="preserve"> a new standard would create for small players and those considering entering these sectors. </w:t>
            </w:r>
            <w:r w:rsidR="00EE379D">
              <w:rPr>
                <w:rFonts w:cs="Arial"/>
                <w:szCs w:val="22"/>
              </w:rPr>
              <w:t>The CRIS includes dedicated questions for stakeholders seeking further information on this subject</w:t>
            </w:r>
            <w:r w:rsidR="00BF2CC1">
              <w:rPr>
                <w:rFonts w:cs="Arial"/>
                <w:szCs w:val="22"/>
              </w:rPr>
              <w:t xml:space="preserve"> (in section 12)</w:t>
            </w:r>
            <w:r w:rsidR="00EE379D">
              <w:rPr>
                <w:rFonts w:cs="Arial"/>
                <w:szCs w:val="22"/>
              </w:rPr>
              <w:t>.</w:t>
            </w:r>
          </w:p>
          <w:p w14:paraId="33EC0BEA" w14:textId="6CA787EB" w:rsidR="00660175" w:rsidRDefault="00660175" w:rsidP="00380EC0">
            <w:pPr>
              <w:rPr>
                <w:rFonts w:cs="Arial"/>
                <w:szCs w:val="22"/>
              </w:rPr>
            </w:pPr>
          </w:p>
          <w:p w14:paraId="2220C59F" w14:textId="0F991446" w:rsidR="00660175" w:rsidRDefault="00A3709C" w:rsidP="00660175">
            <w:pPr>
              <w:rPr>
                <w:rFonts w:cs="Arial"/>
                <w:szCs w:val="22"/>
              </w:rPr>
            </w:pPr>
            <w:r w:rsidRPr="00A3709C">
              <w:rPr>
                <w:rFonts w:cs="Arial"/>
                <w:b/>
                <w:szCs w:val="22"/>
              </w:rPr>
              <w:t>Note:</w:t>
            </w:r>
            <w:r>
              <w:rPr>
                <w:rFonts w:cs="Arial"/>
                <w:szCs w:val="22"/>
              </w:rPr>
              <w:t xml:space="preserve"> </w:t>
            </w:r>
            <w:r w:rsidR="00660175">
              <w:rPr>
                <w:rFonts w:cs="Arial"/>
                <w:szCs w:val="22"/>
              </w:rPr>
              <w:t>FSANZ has also contact</w:t>
            </w:r>
            <w:r w:rsidR="00BF2CC1">
              <w:rPr>
                <w:rFonts w:cs="Arial"/>
                <w:szCs w:val="22"/>
              </w:rPr>
              <w:t>ed</w:t>
            </w:r>
            <w:r w:rsidR="00660175">
              <w:rPr>
                <w:rFonts w:cs="Arial"/>
                <w:szCs w:val="22"/>
              </w:rPr>
              <w:t xml:space="preserve"> the </w:t>
            </w:r>
            <w:r>
              <w:rPr>
                <w:rFonts w:cs="Arial"/>
                <w:szCs w:val="22"/>
              </w:rPr>
              <w:t>Australian Small Business and Family Enterprise Ombudsmen</w:t>
            </w:r>
            <w:r w:rsidR="00BF2CC1">
              <w:rPr>
                <w:rFonts w:cs="Arial"/>
                <w:szCs w:val="22"/>
              </w:rPr>
              <w:t>,</w:t>
            </w:r>
            <w:r>
              <w:rPr>
                <w:rFonts w:cs="Arial"/>
                <w:lang w:val="en-AU"/>
              </w:rPr>
              <w:t xml:space="preserve"> seeking contact with smaller businesses in these sectors.</w:t>
            </w:r>
          </w:p>
          <w:p w14:paraId="063CF716" w14:textId="2879F50B" w:rsidR="00325B76" w:rsidRPr="00EE379D" w:rsidRDefault="00325B76" w:rsidP="00380EC0">
            <w:pPr>
              <w:rPr>
                <w:rFonts w:cs="Arial"/>
                <w:szCs w:val="22"/>
              </w:rPr>
            </w:pPr>
          </w:p>
        </w:tc>
      </w:tr>
      <w:tr w:rsidR="00325B76" w:rsidRPr="00325B76" w14:paraId="79471627" w14:textId="77777777" w:rsidTr="00380EC0">
        <w:trPr>
          <w:trHeight w:val="506"/>
        </w:trPr>
        <w:tc>
          <w:tcPr>
            <w:tcW w:w="4664" w:type="dxa"/>
          </w:tcPr>
          <w:p w14:paraId="7EFBF68A" w14:textId="77777777" w:rsidR="00325B76" w:rsidRPr="00EE379D" w:rsidRDefault="00325B76" w:rsidP="00380EC0">
            <w:pPr>
              <w:rPr>
                <w:rFonts w:cs="Arial"/>
                <w:szCs w:val="22"/>
              </w:rPr>
            </w:pPr>
            <w:r w:rsidRPr="00EE379D">
              <w:rPr>
                <w:rFonts w:cs="Arial"/>
                <w:szCs w:val="22"/>
              </w:rPr>
              <w:lastRenderedPageBreak/>
              <w:t xml:space="preserve">Industry requested that import conditions  should align with domestic requirements (e.g. for berries) to achieve ‘a level playing field’. </w:t>
            </w:r>
          </w:p>
          <w:p w14:paraId="232E18ED" w14:textId="77777777" w:rsidR="00325B76" w:rsidRPr="00EE379D" w:rsidRDefault="00325B76" w:rsidP="00380EC0">
            <w:pPr>
              <w:rPr>
                <w:rFonts w:cs="Arial"/>
                <w:szCs w:val="22"/>
              </w:rPr>
            </w:pPr>
          </w:p>
          <w:p w14:paraId="1372C8D3" w14:textId="77777777" w:rsidR="00325B76" w:rsidRDefault="00325B76" w:rsidP="00380EC0">
            <w:pPr>
              <w:rPr>
                <w:rFonts w:cs="Arial"/>
                <w:szCs w:val="22"/>
              </w:rPr>
            </w:pPr>
            <w:r w:rsidRPr="00EE379D">
              <w:rPr>
                <w:rFonts w:cs="Arial"/>
                <w:szCs w:val="22"/>
              </w:rPr>
              <w:t>It was noted by industry that DAWE is considering potential introduction of import requirements that will recognise particular schemes or equivalence.</w:t>
            </w:r>
          </w:p>
          <w:p w14:paraId="3A7EFB43" w14:textId="64EA8164" w:rsidR="00325B76" w:rsidRPr="00EE379D" w:rsidRDefault="00325B76" w:rsidP="00380EC0">
            <w:pPr>
              <w:rPr>
                <w:rFonts w:cs="Arial"/>
                <w:szCs w:val="22"/>
              </w:rPr>
            </w:pPr>
          </w:p>
        </w:tc>
        <w:tc>
          <w:tcPr>
            <w:tcW w:w="2561" w:type="dxa"/>
          </w:tcPr>
          <w:p w14:paraId="347A17E6" w14:textId="77777777" w:rsidR="00325B76" w:rsidRPr="00EE379D" w:rsidRDefault="00325B76" w:rsidP="00380EC0">
            <w:pPr>
              <w:rPr>
                <w:rFonts w:cs="Arial"/>
                <w:szCs w:val="22"/>
              </w:rPr>
            </w:pPr>
            <w:r w:rsidRPr="00EE379D">
              <w:rPr>
                <w:rFonts w:cs="Arial"/>
                <w:szCs w:val="22"/>
              </w:rPr>
              <w:t>Industry (quality assurance)</w:t>
            </w:r>
          </w:p>
        </w:tc>
        <w:tc>
          <w:tcPr>
            <w:tcW w:w="6767" w:type="dxa"/>
          </w:tcPr>
          <w:p w14:paraId="4AF3B53C" w14:textId="77777777" w:rsidR="00325B76" w:rsidRPr="00EE379D" w:rsidRDefault="00325B76" w:rsidP="00380EC0">
            <w:pPr>
              <w:rPr>
                <w:rFonts w:cs="Arial"/>
                <w:b/>
                <w:szCs w:val="22"/>
              </w:rPr>
            </w:pPr>
            <w:r w:rsidRPr="00EE379D">
              <w:rPr>
                <w:rFonts w:cs="Arial"/>
                <w:b/>
                <w:szCs w:val="22"/>
              </w:rPr>
              <w:t>Imported product</w:t>
            </w:r>
          </w:p>
          <w:p w14:paraId="023D4847" w14:textId="084A8ACC" w:rsidR="00325B76" w:rsidRPr="00EE379D" w:rsidRDefault="00325B76" w:rsidP="00380EC0">
            <w:pPr>
              <w:rPr>
                <w:rFonts w:cs="Arial"/>
                <w:szCs w:val="22"/>
              </w:rPr>
            </w:pPr>
            <w:r w:rsidRPr="00EE379D">
              <w:rPr>
                <w:rFonts w:cs="Arial"/>
                <w:szCs w:val="22"/>
              </w:rPr>
              <w:t>DAWE will co</w:t>
            </w:r>
            <w:r>
              <w:rPr>
                <w:rFonts w:cs="Arial"/>
                <w:szCs w:val="22"/>
              </w:rPr>
              <w:t xml:space="preserve">ntinue to manage the import of </w:t>
            </w:r>
            <w:r w:rsidRPr="00EE379D">
              <w:rPr>
                <w:rFonts w:cs="Arial"/>
                <w:szCs w:val="22"/>
              </w:rPr>
              <w:t xml:space="preserve">food into Australia through the Imported Food Program and supporting legislation. </w:t>
            </w:r>
          </w:p>
          <w:p w14:paraId="7328B598" w14:textId="25991D0F" w:rsidR="00325B76" w:rsidRDefault="00325B76" w:rsidP="00380EC0">
            <w:pPr>
              <w:rPr>
                <w:rFonts w:cs="Arial"/>
                <w:szCs w:val="22"/>
              </w:rPr>
            </w:pPr>
          </w:p>
          <w:p w14:paraId="62F5F4B4" w14:textId="044B1519" w:rsidR="004142B2" w:rsidRDefault="003716A2" w:rsidP="004142B2">
            <w:pPr>
              <w:rPr>
                <w:rFonts w:cs="Arial"/>
                <w:szCs w:val="22"/>
              </w:rPr>
            </w:pPr>
            <w:r>
              <w:rPr>
                <w:rFonts w:cs="Arial"/>
                <w:szCs w:val="22"/>
              </w:rPr>
              <w:t xml:space="preserve">Australian legislation does not apply to the </w:t>
            </w:r>
            <w:r w:rsidR="00197EEA">
              <w:rPr>
                <w:rFonts w:cs="Arial"/>
                <w:szCs w:val="22"/>
              </w:rPr>
              <w:t>p</w:t>
            </w:r>
            <w:r w:rsidR="004142B2">
              <w:rPr>
                <w:rFonts w:cs="Arial"/>
                <w:szCs w:val="22"/>
              </w:rPr>
              <w:t xml:space="preserve">rimary production and </w:t>
            </w:r>
            <w:r w:rsidR="00197EEA">
              <w:rPr>
                <w:rFonts w:cs="Arial"/>
                <w:szCs w:val="22"/>
              </w:rPr>
              <w:t>primary processing of imported foods</w:t>
            </w:r>
            <w:r w:rsidR="00BF2CC1">
              <w:rPr>
                <w:rFonts w:cs="Arial"/>
                <w:szCs w:val="22"/>
              </w:rPr>
              <w:t>,</w:t>
            </w:r>
            <w:r>
              <w:rPr>
                <w:rFonts w:cs="Arial"/>
                <w:szCs w:val="22"/>
              </w:rPr>
              <w:t xml:space="preserve"> which occurs overseas.</w:t>
            </w:r>
            <w:r w:rsidR="00197EEA">
              <w:rPr>
                <w:rFonts w:cs="Arial"/>
                <w:szCs w:val="22"/>
              </w:rPr>
              <w:t xml:space="preserve"> </w:t>
            </w:r>
            <w:r>
              <w:rPr>
                <w:rFonts w:cs="Arial"/>
                <w:szCs w:val="22"/>
              </w:rPr>
              <w:t xml:space="preserve">As such, FSANZ and DAWE have to take a different approach to the management of imported foods. Currently, </w:t>
            </w:r>
            <w:hyperlink r:id="rId41" w:history="1">
              <w:r w:rsidRPr="003716A2">
                <w:rPr>
                  <w:rStyle w:val="Hyperlink"/>
                  <w:rFonts w:cs="Arial"/>
                  <w:szCs w:val="22"/>
                </w:rPr>
                <w:t>FSANZ provides import risk advice</w:t>
              </w:r>
            </w:hyperlink>
            <w:r>
              <w:rPr>
                <w:rFonts w:cs="Arial"/>
                <w:szCs w:val="22"/>
              </w:rPr>
              <w:t xml:space="preserve"> to DAWE to guide their regulation</w:t>
            </w:r>
            <w:r w:rsidR="00D43910">
              <w:rPr>
                <w:rFonts w:cs="Arial"/>
                <w:szCs w:val="22"/>
              </w:rPr>
              <w:t xml:space="preserve"> and recently updated the advice on berries</w:t>
            </w:r>
            <w:r>
              <w:rPr>
                <w:rFonts w:cs="Arial"/>
                <w:szCs w:val="22"/>
              </w:rPr>
              <w:t xml:space="preserve">. </w:t>
            </w:r>
          </w:p>
          <w:p w14:paraId="4443CD77" w14:textId="04C43E25" w:rsidR="003716A2" w:rsidRDefault="003716A2" w:rsidP="004142B2">
            <w:pPr>
              <w:rPr>
                <w:rFonts w:cs="Arial"/>
                <w:szCs w:val="22"/>
              </w:rPr>
            </w:pPr>
          </w:p>
          <w:p w14:paraId="7790C85C" w14:textId="1EEB4E63" w:rsidR="003716A2" w:rsidRDefault="003716A2" w:rsidP="004142B2">
            <w:pPr>
              <w:rPr>
                <w:rFonts w:cs="Arial"/>
                <w:szCs w:val="22"/>
              </w:rPr>
            </w:pPr>
            <w:r>
              <w:rPr>
                <w:rFonts w:cs="Arial"/>
                <w:szCs w:val="22"/>
              </w:rPr>
              <w:t xml:space="preserve">Primary processing and primary production standards </w:t>
            </w:r>
            <w:r w:rsidR="00BF2CC1">
              <w:rPr>
                <w:rFonts w:cs="Arial"/>
                <w:szCs w:val="22"/>
              </w:rPr>
              <w:t>(</w:t>
            </w:r>
            <w:r>
              <w:rPr>
                <w:rFonts w:cs="Arial"/>
                <w:szCs w:val="22"/>
              </w:rPr>
              <w:t xml:space="preserve">i.e. </w:t>
            </w:r>
            <w:r w:rsidR="00D10B46">
              <w:rPr>
                <w:rFonts w:cs="Arial"/>
                <w:szCs w:val="22"/>
              </w:rPr>
              <w:t>c</w:t>
            </w:r>
            <w:r>
              <w:rPr>
                <w:rFonts w:cs="Arial"/>
                <w:szCs w:val="22"/>
              </w:rPr>
              <w:t>hapter 4 of the Code</w:t>
            </w:r>
            <w:r w:rsidR="00BF2CC1">
              <w:rPr>
                <w:rFonts w:cs="Arial"/>
                <w:szCs w:val="22"/>
              </w:rPr>
              <w:t>)</w:t>
            </w:r>
            <w:r>
              <w:rPr>
                <w:rFonts w:cs="Arial"/>
                <w:szCs w:val="22"/>
              </w:rPr>
              <w:t xml:space="preserve"> does not apply to New Zealand. These activities are managed under separate N</w:t>
            </w:r>
            <w:r w:rsidR="00BF2CC1">
              <w:rPr>
                <w:rFonts w:cs="Arial"/>
                <w:szCs w:val="22"/>
              </w:rPr>
              <w:t xml:space="preserve">ew </w:t>
            </w:r>
            <w:r>
              <w:rPr>
                <w:rFonts w:cs="Arial"/>
                <w:szCs w:val="22"/>
              </w:rPr>
              <w:t>Z</w:t>
            </w:r>
            <w:r w:rsidR="00BF2CC1">
              <w:rPr>
                <w:rFonts w:cs="Arial"/>
                <w:szCs w:val="22"/>
              </w:rPr>
              <w:t>ealand</w:t>
            </w:r>
            <w:r>
              <w:rPr>
                <w:rFonts w:cs="Arial"/>
                <w:szCs w:val="22"/>
              </w:rPr>
              <w:t xml:space="preserve"> legislation.</w:t>
            </w:r>
          </w:p>
          <w:p w14:paraId="299D9C45" w14:textId="0E64EDE0" w:rsidR="003716A2" w:rsidRDefault="003716A2" w:rsidP="004142B2">
            <w:pPr>
              <w:rPr>
                <w:rFonts w:cs="Arial"/>
                <w:szCs w:val="22"/>
              </w:rPr>
            </w:pPr>
          </w:p>
          <w:p w14:paraId="60E62DED" w14:textId="7E35BB68" w:rsidR="003716A2" w:rsidRDefault="003716A2" w:rsidP="003716A2">
            <w:pPr>
              <w:rPr>
                <w:rFonts w:cs="Arial"/>
                <w:szCs w:val="22"/>
              </w:rPr>
            </w:pPr>
            <w:r>
              <w:rPr>
                <w:rFonts w:cs="Arial"/>
                <w:szCs w:val="22"/>
              </w:rPr>
              <w:t>It is unlikely that this proposal will change the existing import conditions.</w:t>
            </w:r>
          </w:p>
          <w:p w14:paraId="67C7DBC6" w14:textId="26DE4C69" w:rsidR="00325B76" w:rsidRPr="00EE379D" w:rsidRDefault="00325B76" w:rsidP="00380EC0">
            <w:pPr>
              <w:rPr>
                <w:rFonts w:cs="Arial"/>
                <w:szCs w:val="22"/>
              </w:rPr>
            </w:pPr>
          </w:p>
        </w:tc>
      </w:tr>
      <w:tr w:rsidR="00325B76" w:rsidRPr="00325B76" w14:paraId="590983BD" w14:textId="77777777" w:rsidTr="00EE379D">
        <w:trPr>
          <w:trHeight w:val="219"/>
        </w:trPr>
        <w:tc>
          <w:tcPr>
            <w:tcW w:w="13992" w:type="dxa"/>
            <w:gridSpan w:val="3"/>
            <w:shd w:val="clear" w:color="auto" w:fill="DBE5F1" w:themeFill="accent1" w:themeFillTint="33"/>
          </w:tcPr>
          <w:p w14:paraId="3729C8CF" w14:textId="77777777" w:rsidR="00325B76" w:rsidRPr="00EE379D" w:rsidRDefault="00325B76" w:rsidP="00380EC0">
            <w:pPr>
              <w:rPr>
                <w:rFonts w:cs="Arial"/>
                <w:b/>
                <w:szCs w:val="22"/>
              </w:rPr>
            </w:pPr>
            <w:r w:rsidRPr="00EE379D">
              <w:rPr>
                <w:rFonts w:cs="Arial"/>
                <w:b/>
                <w:szCs w:val="22"/>
              </w:rPr>
              <w:t>Scope of the proposal</w:t>
            </w:r>
          </w:p>
        </w:tc>
      </w:tr>
      <w:tr w:rsidR="00325B76" w:rsidRPr="00325B76" w14:paraId="50B29E9C" w14:textId="77777777" w:rsidTr="00380EC0">
        <w:trPr>
          <w:trHeight w:val="506"/>
        </w:trPr>
        <w:tc>
          <w:tcPr>
            <w:tcW w:w="4664" w:type="dxa"/>
          </w:tcPr>
          <w:p w14:paraId="455DC289" w14:textId="71D49B94" w:rsidR="00325B76" w:rsidRPr="00EE379D" w:rsidRDefault="00325B76" w:rsidP="00380EC0">
            <w:pPr>
              <w:rPr>
                <w:rFonts w:cs="Arial"/>
                <w:szCs w:val="22"/>
              </w:rPr>
            </w:pPr>
            <w:r w:rsidRPr="00EE379D">
              <w:rPr>
                <w:rFonts w:cs="Arial"/>
                <w:szCs w:val="22"/>
              </w:rPr>
              <w:lastRenderedPageBreak/>
              <w:t>Supportive of the current scope of primary production of berries, leafy vegetables and melons.</w:t>
            </w:r>
          </w:p>
        </w:tc>
        <w:tc>
          <w:tcPr>
            <w:tcW w:w="2561" w:type="dxa"/>
          </w:tcPr>
          <w:p w14:paraId="38FCE5E0" w14:textId="77777777" w:rsidR="00325B76" w:rsidRPr="00EE379D" w:rsidRDefault="00325B76" w:rsidP="00380EC0">
            <w:pPr>
              <w:rPr>
                <w:rFonts w:cs="Arial"/>
                <w:szCs w:val="22"/>
              </w:rPr>
            </w:pPr>
            <w:r w:rsidRPr="00EE379D">
              <w:rPr>
                <w:rFonts w:cs="Arial"/>
                <w:szCs w:val="22"/>
              </w:rPr>
              <w:t xml:space="preserve">Commonwealth and state regulators, retailer </w:t>
            </w:r>
          </w:p>
        </w:tc>
        <w:tc>
          <w:tcPr>
            <w:tcW w:w="6767" w:type="dxa"/>
          </w:tcPr>
          <w:p w14:paraId="590B8FA0" w14:textId="77777777" w:rsidR="00325B76" w:rsidRPr="00EE379D" w:rsidRDefault="00325B76" w:rsidP="00380EC0">
            <w:pPr>
              <w:rPr>
                <w:rFonts w:cs="Arial"/>
                <w:b/>
                <w:szCs w:val="22"/>
              </w:rPr>
            </w:pPr>
            <w:r w:rsidRPr="00EE379D">
              <w:rPr>
                <w:rFonts w:cs="Arial"/>
                <w:b/>
                <w:szCs w:val="22"/>
              </w:rPr>
              <w:t>Scope of proposal P1052</w:t>
            </w:r>
          </w:p>
          <w:p w14:paraId="141A516E" w14:textId="77777777" w:rsidR="00325B76" w:rsidRPr="00EE379D" w:rsidRDefault="00325B76" w:rsidP="00380EC0">
            <w:pPr>
              <w:rPr>
                <w:rFonts w:cs="Arial"/>
                <w:szCs w:val="22"/>
              </w:rPr>
            </w:pPr>
            <w:r w:rsidRPr="00EE379D">
              <w:rPr>
                <w:rFonts w:cs="Arial"/>
                <w:szCs w:val="22"/>
              </w:rPr>
              <w:t>Noted.</w:t>
            </w:r>
          </w:p>
        </w:tc>
      </w:tr>
      <w:tr w:rsidR="00325B76" w:rsidRPr="00325B76" w14:paraId="302DC151" w14:textId="77777777" w:rsidTr="00380EC0">
        <w:trPr>
          <w:trHeight w:val="506"/>
        </w:trPr>
        <w:tc>
          <w:tcPr>
            <w:tcW w:w="4664" w:type="dxa"/>
          </w:tcPr>
          <w:p w14:paraId="6F7BA29B" w14:textId="05278AA5" w:rsidR="00325B76" w:rsidRDefault="00325B76" w:rsidP="00380EC0">
            <w:pPr>
              <w:rPr>
                <w:rFonts w:cs="Arial"/>
                <w:szCs w:val="22"/>
              </w:rPr>
            </w:pPr>
            <w:r w:rsidRPr="003716A2">
              <w:rPr>
                <w:rFonts w:cs="Arial"/>
                <w:szCs w:val="22"/>
              </w:rPr>
              <w:t xml:space="preserve">States, territories and industry each requested that, if regulatory measures are introduced, the scope should include all horticultural produce. </w:t>
            </w:r>
          </w:p>
          <w:p w14:paraId="58FEA0B9" w14:textId="77777777" w:rsidR="00F73622" w:rsidRPr="003716A2" w:rsidRDefault="00F73622" w:rsidP="00380EC0">
            <w:pPr>
              <w:rPr>
                <w:rFonts w:cs="Arial"/>
                <w:szCs w:val="22"/>
              </w:rPr>
            </w:pPr>
          </w:p>
          <w:p w14:paraId="751A0FA3" w14:textId="77777777" w:rsidR="00325B76" w:rsidRPr="003716A2" w:rsidRDefault="00325B76" w:rsidP="00400DE1">
            <w:pPr>
              <w:pStyle w:val="ListParagraph"/>
              <w:widowControl/>
              <w:numPr>
                <w:ilvl w:val="0"/>
                <w:numId w:val="11"/>
              </w:numPr>
              <w:rPr>
                <w:rFonts w:cs="Arial"/>
                <w:szCs w:val="22"/>
              </w:rPr>
            </w:pPr>
            <w:r w:rsidRPr="003716A2">
              <w:rPr>
                <w:rFonts w:cs="Arial"/>
                <w:szCs w:val="22"/>
              </w:rPr>
              <w:t xml:space="preserve">Suggestions by regulators to include additional commodities (such as nuts, edible flowers, tomatoes, dates and semi-dried fruit, all fresh herbs and fresh coconut).  </w:t>
            </w:r>
          </w:p>
          <w:p w14:paraId="03D6DFD2" w14:textId="77777777" w:rsidR="00325B76" w:rsidRPr="003716A2" w:rsidRDefault="00325B76" w:rsidP="00380EC0">
            <w:pPr>
              <w:pStyle w:val="ListParagraph"/>
              <w:rPr>
                <w:rFonts w:cs="Arial"/>
                <w:szCs w:val="22"/>
              </w:rPr>
            </w:pPr>
          </w:p>
          <w:p w14:paraId="65553BA7" w14:textId="77777777" w:rsidR="00325B76" w:rsidRPr="003716A2" w:rsidRDefault="00325B76" w:rsidP="00400DE1">
            <w:pPr>
              <w:pStyle w:val="ListParagraph"/>
              <w:widowControl/>
              <w:numPr>
                <w:ilvl w:val="0"/>
                <w:numId w:val="11"/>
              </w:numPr>
              <w:rPr>
                <w:rFonts w:cs="Arial"/>
                <w:szCs w:val="22"/>
              </w:rPr>
            </w:pPr>
            <w:r w:rsidRPr="003716A2">
              <w:rPr>
                <w:rFonts w:cs="Arial"/>
                <w:szCs w:val="22"/>
              </w:rPr>
              <w:t xml:space="preserve">Suggestions by regulators that sprouts and minimally processed, ready-to-eat fruits and vegetables should remain in scope. </w:t>
            </w:r>
          </w:p>
          <w:p w14:paraId="11DE50A2" w14:textId="77777777" w:rsidR="00325B76" w:rsidRPr="003716A2" w:rsidRDefault="00325B76" w:rsidP="00380EC0">
            <w:pPr>
              <w:pStyle w:val="ListParagraph"/>
              <w:rPr>
                <w:rFonts w:cs="Arial"/>
                <w:szCs w:val="22"/>
              </w:rPr>
            </w:pPr>
          </w:p>
          <w:p w14:paraId="18C81DF6" w14:textId="77777777" w:rsidR="00325B76" w:rsidRPr="003716A2" w:rsidRDefault="00325B76" w:rsidP="00380EC0">
            <w:pPr>
              <w:rPr>
                <w:rFonts w:cs="Arial"/>
                <w:szCs w:val="22"/>
              </w:rPr>
            </w:pPr>
          </w:p>
        </w:tc>
        <w:tc>
          <w:tcPr>
            <w:tcW w:w="2561" w:type="dxa"/>
          </w:tcPr>
          <w:p w14:paraId="5032284E" w14:textId="4BD931C0" w:rsidR="00325B76" w:rsidRPr="003716A2" w:rsidRDefault="00325B76" w:rsidP="00380EC0">
            <w:pPr>
              <w:rPr>
                <w:rFonts w:cs="Arial"/>
                <w:szCs w:val="22"/>
              </w:rPr>
            </w:pPr>
            <w:r w:rsidRPr="003716A2">
              <w:rPr>
                <w:rFonts w:cs="Arial"/>
                <w:szCs w:val="22"/>
              </w:rPr>
              <w:t>Regulators (</w:t>
            </w:r>
            <w:r w:rsidR="00BF2CC1">
              <w:rPr>
                <w:rFonts w:cs="Arial"/>
                <w:szCs w:val="22"/>
              </w:rPr>
              <w:t>C</w:t>
            </w:r>
            <w:r w:rsidRPr="003716A2">
              <w:rPr>
                <w:rFonts w:cs="Arial"/>
                <w:szCs w:val="22"/>
              </w:rPr>
              <w:t xml:space="preserve">ommonwealth and state) industry (industry bodies, producers, quality assurance) </w:t>
            </w:r>
          </w:p>
        </w:tc>
        <w:tc>
          <w:tcPr>
            <w:tcW w:w="6767" w:type="dxa"/>
          </w:tcPr>
          <w:p w14:paraId="2F410C2F" w14:textId="77777777" w:rsidR="00325B76" w:rsidRPr="003716A2" w:rsidRDefault="00325B76" w:rsidP="00380EC0">
            <w:pPr>
              <w:rPr>
                <w:rFonts w:cs="Arial"/>
                <w:b/>
                <w:szCs w:val="22"/>
              </w:rPr>
            </w:pPr>
            <w:r w:rsidRPr="003716A2">
              <w:rPr>
                <w:rFonts w:cs="Arial"/>
                <w:b/>
                <w:szCs w:val="22"/>
              </w:rPr>
              <w:t>Inclusion of additional products</w:t>
            </w:r>
          </w:p>
          <w:p w14:paraId="74E8F3F3" w14:textId="727965F2" w:rsidR="00325B76" w:rsidRPr="003716A2" w:rsidRDefault="00325B76" w:rsidP="00380EC0">
            <w:pPr>
              <w:rPr>
                <w:rFonts w:cs="Arial"/>
                <w:szCs w:val="22"/>
              </w:rPr>
            </w:pPr>
            <w:r w:rsidRPr="003716A2">
              <w:rPr>
                <w:rFonts w:cs="Arial"/>
                <w:szCs w:val="22"/>
              </w:rPr>
              <w:t xml:space="preserve">The Forum requested that FSANZ reconsider the need for a </w:t>
            </w:r>
            <w:r w:rsidR="00D10B46" w:rsidRPr="003716A2">
              <w:rPr>
                <w:rFonts w:cs="Arial"/>
                <w:szCs w:val="22"/>
              </w:rPr>
              <w:t>primary production</w:t>
            </w:r>
            <w:r w:rsidRPr="003716A2">
              <w:rPr>
                <w:rFonts w:cs="Arial"/>
                <w:szCs w:val="22"/>
              </w:rPr>
              <w:t xml:space="preserve"> and </w:t>
            </w:r>
            <w:r w:rsidR="00D10B46" w:rsidRPr="003716A2">
              <w:rPr>
                <w:rFonts w:cs="Arial"/>
                <w:szCs w:val="22"/>
              </w:rPr>
              <w:t>processing</w:t>
            </w:r>
            <w:r w:rsidRPr="003716A2">
              <w:rPr>
                <w:rFonts w:cs="Arial"/>
                <w:szCs w:val="22"/>
              </w:rPr>
              <w:t xml:space="preserve"> (PPP) standard to manage food safety for specified horticulture – </w:t>
            </w:r>
            <w:r w:rsidR="00BF2CC1">
              <w:rPr>
                <w:rFonts w:cs="Arial"/>
                <w:szCs w:val="22"/>
              </w:rPr>
              <w:t xml:space="preserve">namely, for </w:t>
            </w:r>
            <w:r w:rsidR="00F73622">
              <w:rPr>
                <w:rFonts w:cs="Arial"/>
                <w:szCs w:val="22"/>
              </w:rPr>
              <w:t>berries</w:t>
            </w:r>
            <w:r w:rsidR="00BF2CC1">
              <w:rPr>
                <w:rFonts w:cs="Arial"/>
                <w:szCs w:val="22"/>
              </w:rPr>
              <w:t>,</w:t>
            </w:r>
            <w:r w:rsidR="00F73622">
              <w:rPr>
                <w:rFonts w:cs="Arial"/>
                <w:szCs w:val="22"/>
              </w:rPr>
              <w:t xml:space="preserve"> </w:t>
            </w:r>
            <w:r w:rsidRPr="003716A2">
              <w:rPr>
                <w:rFonts w:cs="Arial"/>
                <w:szCs w:val="22"/>
              </w:rPr>
              <w:t xml:space="preserve">leafy vegetables, melons, seed sprouts and ready-to-eat and minimally processed fruits and vegetables. </w:t>
            </w:r>
          </w:p>
          <w:p w14:paraId="27E3AE56" w14:textId="77777777" w:rsidR="00325B76" w:rsidRPr="003716A2" w:rsidRDefault="00325B76" w:rsidP="00380EC0">
            <w:pPr>
              <w:rPr>
                <w:rFonts w:cs="Arial"/>
                <w:szCs w:val="22"/>
              </w:rPr>
            </w:pPr>
          </w:p>
          <w:p w14:paraId="64A3D2DC" w14:textId="02E6F47A" w:rsidR="00325B76" w:rsidRPr="003716A2" w:rsidRDefault="00325B76" w:rsidP="00380EC0">
            <w:pPr>
              <w:rPr>
                <w:rFonts w:cs="Arial"/>
                <w:szCs w:val="22"/>
              </w:rPr>
            </w:pPr>
            <w:r w:rsidRPr="003716A2">
              <w:rPr>
                <w:rFonts w:cs="Arial"/>
                <w:szCs w:val="22"/>
              </w:rPr>
              <w:t xml:space="preserve">The scope of this proposal was </w:t>
            </w:r>
            <w:r w:rsidR="00F73622">
              <w:rPr>
                <w:rFonts w:cs="Arial"/>
                <w:szCs w:val="22"/>
              </w:rPr>
              <w:t>limited to</w:t>
            </w:r>
            <w:r>
              <w:rPr>
                <w:rFonts w:cs="Arial"/>
                <w:szCs w:val="22"/>
              </w:rPr>
              <w:t xml:space="preserve"> </w:t>
            </w:r>
            <w:r w:rsidRPr="003716A2">
              <w:rPr>
                <w:rFonts w:cs="Arial"/>
                <w:szCs w:val="22"/>
              </w:rPr>
              <w:t>berries, l</w:t>
            </w:r>
            <w:r>
              <w:rPr>
                <w:rFonts w:cs="Arial"/>
                <w:szCs w:val="22"/>
              </w:rPr>
              <w:t>eafy vegetables and melons</w:t>
            </w:r>
            <w:r w:rsidR="00BF2CC1">
              <w:rPr>
                <w:rFonts w:cs="Arial"/>
                <w:szCs w:val="22"/>
              </w:rPr>
              <w:t>, since</w:t>
            </w:r>
            <w:r w:rsidR="00F73622">
              <w:rPr>
                <w:rFonts w:cs="Arial"/>
                <w:szCs w:val="22"/>
              </w:rPr>
              <w:t xml:space="preserve"> standards were already in place</w:t>
            </w:r>
            <w:r>
              <w:rPr>
                <w:rFonts w:cs="Arial"/>
                <w:szCs w:val="22"/>
              </w:rPr>
              <w:t xml:space="preserve"> for </w:t>
            </w:r>
            <w:r w:rsidR="00F73622">
              <w:rPr>
                <w:rFonts w:cs="Arial"/>
                <w:szCs w:val="22"/>
              </w:rPr>
              <w:t>seed sprouts and ready-to-eat-fruits and vegetables.</w:t>
            </w:r>
            <w:r>
              <w:rPr>
                <w:rFonts w:cs="Arial"/>
                <w:szCs w:val="22"/>
              </w:rPr>
              <w:t xml:space="preserve"> </w:t>
            </w:r>
          </w:p>
          <w:p w14:paraId="2F69ABE6" w14:textId="250CE952" w:rsidR="00325B76" w:rsidRPr="003716A2" w:rsidRDefault="00325B76" w:rsidP="00380EC0">
            <w:pPr>
              <w:rPr>
                <w:rFonts w:cs="Arial"/>
                <w:szCs w:val="22"/>
              </w:rPr>
            </w:pPr>
          </w:p>
          <w:p w14:paraId="03F45520" w14:textId="77777777" w:rsidR="00325B76" w:rsidRPr="003716A2" w:rsidRDefault="00325B76" w:rsidP="00380EC0">
            <w:pPr>
              <w:rPr>
                <w:rFonts w:cs="Arial"/>
                <w:b/>
                <w:szCs w:val="22"/>
              </w:rPr>
            </w:pPr>
            <w:r w:rsidRPr="003716A2">
              <w:rPr>
                <w:rFonts w:cs="Arial"/>
                <w:b/>
                <w:szCs w:val="22"/>
              </w:rPr>
              <w:t>Ready-to-eat fruits and vegetables</w:t>
            </w:r>
          </w:p>
          <w:p w14:paraId="6FF7CCF8" w14:textId="7ADD4CED" w:rsidR="00325B76" w:rsidRPr="003716A2" w:rsidRDefault="00325B76" w:rsidP="00380EC0">
            <w:pPr>
              <w:rPr>
                <w:rFonts w:cs="Arial"/>
                <w:szCs w:val="22"/>
              </w:rPr>
            </w:pPr>
            <w:r w:rsidRPr="003716A2">
              <w:rPr>
                <w:rFonts w:cs="Arial"/>
                <w:szCs w:val="22"/>
              </w:rPr>
              <w:t xml:space="preserve">In Australia, businesses who handle ready-to-eat and processed fruits and vegetables for sale (e.g. pre-cut salads) are classed as ‘food businesses’. Food businesses are subject to the existing food safety requirements of </w:t>
            </w:r>
            <w:hyperlink r:id="rId42" w:history="1">
              <w:r w:rsidRPr="008D5A0B">
                <w:rPr>
                  <w:rStyle w:val="Hyperlink"/>
                  <w:rFonts w:cs="Arial"/>
                  <w:szCs w:val="22"/>
                </w:rPr>
                <w:t>chapter 3</w:t>
              </w:r>
            </w:hyperlink>
            <w:r w:rsidRPr="003716A2">
              <w:rPr>
                <w:rFonts w:cs="Arial"/>
                <w:szCs w:val="22"/>
              </w:rPr>
              <w:t xml:space="preserve"> of the Code. As a result, they were not included in the scope of </w:t>
            </w:r>
            <w:r w:rsidR="00F73622">
              <w:rPr>
                <w:rFonts w:cs="Arial"/>
                <w:szCs w:val="22"/>
              </w:rPr>
              <w:t xml:space="preserve">this </w:t>
            </w:r>
            <w:r>
              <w:rPr>
                <w:rFonts w:cs="Arial"/>
                <w:szCs w:val="22"/>
              </w:rPr>
              <w:t>proposal</w:t>
            </w:r>
            <w:r w:rsidRPr="003716A2">
              <w:rPr>
                <w:rFonts w:cs="Arial"/>
                <w:szCs w:val="22"/>
              </w:rPr>
              <w:t>.</w:t>
            </w:r>
          </w:p>
          <w:p w14:paraId="107F4BC5" w14:textId="77777777" w:rsidR="00325B76" w:rsidRPr="003716A2" w:rsidRDefault="00325B76" w:rsidP="00380EC0">
            <w:pPr>
              <w:rPr>
                <w:rFonts w:cs="Arial"/>
                <w:szCs w:val="22"/>
              </w:rPr>
            </w:pPr>
          </w:p>
          <w:p w14:paraId="7E8A79D6" w14:textId="77777777" w:rsidR="00325B76" w:rsidRPr="003716A2" w:rsidRDefault="00325B76" w:rsidP="00380EC0">
            <w:pPr>
              <w:rPr>
                <w:rFonts w:cs="Arial"/>
                <w:b/>
                <w:szCs w:val="22"/>
              </w:rPr>
            </w:pPr>
            <w:r w:rsidRPr="003716A2">
              <w:rPr>
                <w:rFonts w:cs="Arial"/>
                <w:b/>
                <w:szCs w:val="22"/>
              </w:rPr>
              <w:t>Sprouts</w:t>
            </w:r>
          </w:p>
          <w:p w14:paraId="08FBDA0A" w14:textId="29BE852C" w:rsidR="00325B76" w:rsidRDefault="00325B76" w:rsidP="00380EC0">
            <w:pPr>
              <w:rPr>
                <w:rFonts w:cs="Arial"/>
                <w:szCs w:val="22"/>
              </w:rPr>
            </w:pPr>
            <w:r w:rsidRPr="003716A2">
              <w:rPr>
                <w:rFonts w:cs="Arial"/>
                <w:szCs w:val="22"/>
              </w:rPr>
              <w:t xml:space="preserve">FSANZ has already developed a PPP </w:t>
            </w:r>
            <w:r w:rsidR="00D10B46">
              <w:rPr>
                <w:rFonts w:cs="Arial"/>
                <w:szCs w:val="22"/>
              </w:rPr>
              <w:t>s</w:t>
            </w:r>
            <w:r w:rsidRPr="003716A2">
              <w:rPr>
                <w:rFonts w:cs="Arial"/>
                <w:szCs w:val="22"/>
              </w:rPr>
              <w:t>tandard for seed sprouts (</w:t>
            </w:r>
            <w:hyperlink r:id="rId43" w:history="1">
              <w:r w:rsidRPr="008D5A0B">
                <w:rPr>
                  <w:rStyle w:val="Hyperlink"/>
                  <w:rFonts w:cs="Arial"/>
                  <w:szCs w:val="22"/>
                </w:rPr>
                <w:t>Standard 4.2.6</w:t>
              </w:r>
            </w:hyperlink>
            <w:r w:rsidRPr="003716A2">
              <w:rPr>
                <w:rFonts w:cs="Arial"/>
                <w:szCs w:val="22"/>
              </w:rPr>
              <w:t xml:space="preserve">). As a result, </w:t>
            </w:r>
            <w:r w:rsidR="00D10B46">
              <w:rPr>
                <w:rFonts w:cs="Arial"/>
                <w:szCs w:val="22"/>
              </w:rPr>
              <w:t>sprouts</w:t>
            </w:r>
            <w:r w:rsidRPr="003716A2">
              <w:rPr>
                <w:rFonts w:cs="Arial"/>
                <w:szCs w:val="22"/>
              </w:rPr>
              <w:t xml:space="preserve"> were not included in the scope of </w:t>
            </w:r>
            <w:r w:rsidR="00F73622">
              <w:rPr>
                <w:rFonts w:cs="Arial"/>
                <w:szCs w:val="22"/>
              </w:rPr>
              <w:t xml:space="preserve">this </w:t>
            </w:r>
            <w:r>
              <w:rPr>
                <w:rFonts w:cs="Arial"/>
                <w:szCs w:val="22"/>
              </w:rPr>
              <w:t>proposal</w:t>
            </w:r>
            <w:r w:rsidRPr="003716A2">
              <w:rPr>
                <w:rFonts w:cs="Arial"/>
                <w:szCs w:val="22"/>
              </w:rPr>
              <w:t>.</w:t>
            </w:r>
          </w:p>
          <w:p w14:paraId="04DF388D" w14:textId="18BE3B87" w:rsidR="00F73622" w:rsidRDefault="00F73622" w:rsidP="00380EC0">
            <w:pPr>
              <w:rPr>
                <w:rFonts w:cs="Arial"/>
                <w:szCs w:val="22"/>
              </w:rPr>
            </w:pPr>
          </w:p>
          <w:p w14:paraId="49C08FEF" w14:textId="77777777" w:rsidR="00F73622" w:rsidRPr="003716A2" w:rsidRDefault="00F73622" w:rsidP="00F73622">
            <w:pPr>
              <w:rPr>
                <w:rFonts w:cs="Arial"/>
                <w:szCs w:val="22"/>
              </w:rPr>
            </w:pPr>
            <w:r w:rsidRPr="003716A2">
              <w:rPr>
                <w:rFonts w:cs="Arial"/>
                <w:szCs w:val="22"/>
              </w:rPr>
              <w:t xml:space="preserve">FSANZ notes suggestions of products for future reviews. </w:t>
            </w:r>
          </w:p>
          <w:p w14:paraId="40E8706C" w14:textId="74AFA016" w:rsidR="00325B76" w:rsidRPr="003716A2" w:rsidRDefault="00325B76" w:rsidP="00380EC0">
            <w:pPr>
              <w:rPr>
                <w:rFonts w:cs="Arial"/>
                <w:szCs w:val="22"/>
              </w:rPr>
            </w:pPr>
          </w:p>
        </w:tc>
      </w:tr>
      <w:tr w:rsidR="00325B76" w:rsidRPr="00325B76" w14:paraId="27AC3D00" w14:textId="77777777" w:rsidTr="00380EC0">
        <w:trPr>
          <w:trHeight w:val="506"/>
        </w:trPr>
        <w:tc>
          <w:tcPr>
            <w:tcW w:w="4664" w:type="dxa"/>
          </w:tcPr>
          <w:p w14:paraId="665E1159" w14:textId="77777777" w:rsidR="00325B76" w:rsidRPr="00F73622" w:rsidRDefault="00325B76" w:rsidP="00380EC0">
            <w:pPr>
              <w:rPr>
                <w:rFonts w:cs="Arial"/>
                <w:szCs w:val="22"/>
              </w:rPr>
            </w:pPr>
            <w:r w:rsidRPr="00F73622">
              <w:rPr>
                <w:rFonts w:cs="Arial"/>
                <w:szCs w:val="22"/>
              </w:rPr>
              <w:t>Consider physical and chemical risks in additional to microbiological risks.</w:t>
            </w:r>
          </w:p>
        </w:tc>
        <w:tc>
          <w:tcPr>
            <w:tcW w:w="2561" w:type="dxa"/>
          </w:tcPr>
          <w:p w14:paraId="41CC63C4" w14:textId="77777777" w:rsidR="00325B76" w:rsidRPr="00F73622" w:rsidRDefault="00325B76" w:rsidP="00380EC0">
            <w:pPr>
              <w:rPr>
                <w:rFonts w:cs="Arial"/>
                <w:szCs w:val="22"/>
              </w:rPr>
            </w:pPr>
            <w:r w:rsidRPr="00F73622">
              <w:rPr>
                <w:rFonts w:cs="Arial"/>
                <w:szCs w:val="22"/>
              </w:rPr>
              <w:t xml:space="preserve">Regulators (state)   </w:t>
            </w:r>
          </w:p>
        </w:tc>
        <w:tc>
          <w:tcPr>
            <w:tcW w:w="6767" w:type="dxa"/>
          </w:tcPr>
          <w:p w14:paraId="591C2746" w14:textId="77777777" w:rsidR="00325B76" w:rsidRPr="00F73622" w:rsidRDefault="00325B76" w:rsidP="00380EC0">
            <w:pPr>
              <w:rPr>
                <w:rFonts w:cs="Arial"/>
                <w:b/>
                <w:szCs w:val="22"/>
              </w:rPr>
            </w:pPr>
            <w:r w:rsidRPr="00F73622">
              <w:rPr>
                <w:rFonts w:cs="Arial"/>
                <w:b/>
                <w:szCs w:val="22"/>
              </w:rPr>
              <w:t>Physical and chemical hazards</w:t>
            </w:r>
          </w:p>
          <w:p w14:paraId="4574FF4E" w14:textId="16A83B01" w:rsidR="00325B76" w:rsidRPr="00F73622" w:rsidRDefault="00325B76" w:rsidP="00380EC0">
            <w:pPr>
              <w:rPr>
                <w:rFonts w:cs="Arial"/>
                <w:szCs w:val="22"/>
              </w:rPr>
            </w:pPr>
            <w:r w:rsidRPr="00F73622">
              <w:rPr>
                <w:rFonts w:cs="Arial"/>
                <w:szCs w:val="22"/>
              </w:rPr>
              <w:t xml:space="preserve">Chemical and physical hazards are generally considered low risk, and well managed in Australian food production through good agricultural, manufacturing and hygiene practice. Agriculture and veterinary chemicals (Agvet chemicals) are regulated under national and state-based laws. In the Code, maximum residue limits and contaminants are covered under Standards 1.4.1 and </w:t>
            </w:r>
            <w:r w:rsidRPr="00F73622">
              <w:rPr>
                <w:rFonts w:cs="Arial"/>
                <w:szCs w:val="22"/>
              </w:rPr>
              <w:lastRenderedPageBreak/>
              <w:t>1.4.2. Standards 3.2.2 and 3.2.3 also require food businesses to protect food from the likelihood of all types of contamination.</w:t>
            </w:r>
          </w:p>
          <w:p w14:paraId="34731C18" w14:textId="77777777" w:rsidR="00325B76" w:rsidRPr="00F73622" w:rsidRDefault="00325B76" w:rsidP="00380EC0">
            <w:pPr>
              <w:rPr>
                <w:rFonts w:cs="Arial"/>
                <w:szCs w:val="22"/>
              </w:rPr>
            </w:pPr>
          </w:p>
          <w:p w14:paraId="3F098682" w14:textId="194B3762" w:rsidR="00325B76" w:rsidRPr="00F73622" w:rsidRDefault="00325B76" w:rsidP="00380EC0">
            <w:pPr>
              <w:rPr>
                <w:rFonts w:cs="Arial"/>
                <w:szCs w:val="22"/>
              </w:rPr>
            </w:pPr>
            <w:r w:rsidRPr="00F73622">
              <w:rPr>
                <w:rFonts w:cs="Arial"/>
                <w:szCs w:val="22"/>
              </w:rPr>
              <w:t xml:space="preserve">Further to this, chemical and physical risks were not included in the scope, as the Forum’s primary objective was to review and reduce foodborne illness resulting from microbial contamination. </w:t>
            </w:r>
          </w:p>
          <w:p w14:paraId="56697B4E" w14:textId="374900DE" w:rsidR="00325B76" w:rsidRPr="00F73622" w:rsidRDefault="00325B76" w:rsidP="00380EC0">
            <w:pPr>
              <w:rPr>
                <w:rFonts w:cs="Arial"/>
                <w:szCs w:val="22"/>
              </w:rPr>
            </w:pPr>
          </w:p>
        </w:tc>
      </w:tr>
      <w:tr w:rsidR="00325B76" w:rsidRPr="00325B76" w14:paraId="5FBF796A" w14:textId="77777777" w:rsidTr="00380EC0">
        <w:trPr>
          <w:trHeight w:val="506"/>
        </w:trPr>
        <w:tc>
          <w:tcPr>
            <w:tcW w:w="4664" w:type="dxa"/>
          </w:tcPr>
          <w:p w14:paraId="15ACDE6D" w14:textId="77777777" w:rsidR="00325B76" w:rsidRPr="00F73622" w:rsidRDefault="00325B76" w:rsidP="00380EC0">
            <w:pPr>
              <w:rPr>
                <w:rFonts w:cs="Arial"/>
                <w:szCs w:val="22"/>
              </w:rPr>
            </w:pPr>
            <w:r w:rsidRPr="00F73622">
              <w:rPr>
                <w:rFonts w:cs="Arial"/>
                <w:szCs w:val="22"/>
              </w:rPr>
              <w:lastRenderedPageBreak/>
              <w:t xml:space="preserve">Scope should focus on high-risk processes and not high-risk commodities. </w:t>
            </w:r>
          </w:p>
        </w:tc>
        <w:tc>
          <w:tcPr>
            <w:tcW w:w="2561" w:type="dxa"/>
          </w:tcPr>
          <w:p w14:paraId="23DDC2A2" w14:textId="77777777" w:rsidR="00325B76" w:rsidRPr="00F73622" w:rsidRDefault="00325B76" w:rsidP="00380EC0">
            <w:pPr>
              <w:rPr>
                <w:rFonts w:cs="Arial"/>
                <w:szCs w:val="22"/>
              </w:rPr>
            </w:pPr>
            <w:r w:rsidRPr="00F73622">
              <w:rPr>
                <w:rFonts w:cs="Arial"/>
                <w:szCs w:val="22"/>
              </w:rPr>
              <w:t>Industry (industry bodies)</w:t>
            </w:r>
          </w:p>
        </w:tc>
        <w:tc>
          <w:tcPr>
            <w:tcW w:w="6767" w:type="dxa"/>
          </w:tcPr>
          <w:p w14:paraId="0D807BD3" w14:textId="77777777" w:rsidR="00325B76" w:rsidRPr="00F73622" w:rsidRDefault="00325B76" w:rsidP="00380EC0">
            <w:pPr>
              <w:rPr>
                <w:rFonts w:cs="Arial"/>
                <w:b/>
                <w:szCs w:val="22"/>
                <w:lang w:val="en-AU"/>
              </w:rPr>
            </w:pPr>
            <w:r w:rsidRPr="00F73622">
              <w:rPr>
                <w:rFonts w:cs="Arial"/>
                <w:b/>
                <w:szCs w:val="22"/>
                <w:lang w:val="en-AU"/>
              </w:rPr>
              <w:t>Commodity v processes</w:t>
            </w:r>
          </w:p>
          <w:p w14:paraId="47BF43E5" w14:textId="1BAB8A5F" w:rsidR="00325B76" w:rsidRPr="00F73622" w:rsidRDefault="00325B76" w:rsidP="00380EC0">
            <w:pPr>
              <w:rPr>
                <w:rFonts w:cs="Arial"/>
                <w:szCs w:val="22"/>
                <w:lang w:val="en-AU"/>
              </w:rPr>
            </w:pPr>
            <w:r w:rsidRPr="00F73622">
              <w:rPr>
                <w:rFonts w:cs="Arial"/>
                <w:szCs w:val="22"/>
                <w:lang w:val="en-AU"/>
              </w:rPr>
              <w:t xml:space="preserve">The Forum’s decision to request FSANZ to review commodities (rather than processes) was based on the observation that outbreaks of foodborne illness continued to be associated with certain commodities. Commodities, rather than processes, are more strongly linked to </w:t>
            </w:r>
            <w:r w:rsidR="00D10B46" w:rsidRPr="00F73622">
              <w:rPr>
                <w:rFonts w:cs="Arial"/>
                <w:szCs w:val="22"/>
                <w:lang w:val="en-AU"/>
              </w:rPr>
              <w:t xml:space="preserve"> recent </w:t>
            </w:r>
            <w:r w:rsidR="00D10B46">
              <w:rPr>
                <w:rFonts w:cs="Arial"/>
                <w:szCs w:val="22"/>
                <w:lang w:val="en-AU"/>
              </w:rPr>
              <w:t xml:space="preserve">and </w:t>
            </w:r>
            <w:r w:rsidR="00650F07">
              <w:rPr>
                <w:rFonts w:cs="Arial"/>
                <w:szCs w:val="22"/>
                <w:lang w:val="en-AU"/>
              </w:rPr>
              <w:t xml:space="preserve">reoccurring </w:t>
            </w:r>
            <w:r w:rsidRPr="00F73622">
              <w:rPr>
                <w:rFonts w:cs="Arial"/>
                <w:szCs w:val="22"/>
                <w:lang w:val="en-AU"/>
              </w:rPr>
              <w:t>outbreaks.</w:t>
            </w:r>
          </w:p>
          <w:p w14:paraId="0F9C7585" w14:textId="77777777" w:rsidR="00325B76" w:rsidRPr="00F73622" w:rsidRDefault="00325B76" w:rsidP="00380EC0">
            <w:pPr>
              <w:rPr>
                <w:rFonts w:cs="Arial"/>
                <w:szCs w:val="22"/>
                <w:lang w:val="en-AU"/>
              </w:rPr>
            </w:pPr>
          </w:p>
          <w:p w14:paraId="64E5C1B6" w14:textId="77777777" w:rsidR="00325B76" w:rsidRPr="00F73622" w:rsidRDefault="00325B76" w:rsidP="00380EC0">
            <w:pPr>
              <w:rPr>
                <w:rFonts w:cs="Arial"/>
                <w:szCs w:val="22"/>
                <w:lang w:val="en-AU"/>
              </w:rPr>
            </w:pPr>
            <w:r w:rsidRPr="00F73622">
              <w:rPr>
                <w:rFonts w:cs="Arial"/>
                <w:szCs w:val="22"/>
                <w:lang w:val="en-AU"/>
              </w:rPr>
              <w:t>Although FSANZ’s review is based on commodities, the draft risk management options are aligned to processes within these commodity groups.</w:t>
            </w:r>
          </w:p>
          <w:p w14:paraId="0055342E" w14:textId="2801B767" w:rsidR="00325B76" w:rsidRPr="00F73622" w:rsidRDefault="00325B76" w:rsidP="00380EC0">
            <w:pPr>
              <w:rPr>
                <w:rFonts w:cs="Arial"/>
                <w:szCs w:val="22"/>
                <w:lang w:val="en-AU"/>
              </w:rPr>
            </w:pPr>
          </w:p>
        </w:tc>
      </w:tr>
      <w:tr w:rsidR="00325B76" w:rsidRPr="00325B76" w14:paraId="63F33101" w14:textId="77777777" w:rsidTr="00380EC0">
        <w:trPr>
          <w:trHeight w:val="506"/>
        </w:trPr>
        <w:tc>
          <w:tcPr>
            <w:tcW w:w="4664" w:type="dxa"/>
          </w:tcPr>
          <w:p w14:paraId="4FA1B3E5" w14:textId="77777777" w:rsidR="00325B76" w:rsidRPr="00650F07" w:rsidRDefault="00325B76" w:rsidP="00380EC0">
            <w:pPr>
              <w:rPr>
                <w:rFonts w:cs="Arial"/>
                <w:szCs w:val="22"/>
              </w:rPr>
            </w:pPr>
            <w:r w:rsidRPr="00650F07">
              <w:rPr>
                <w:rFonts w:cs="Arial"/>
                <w:szCs w:val="22"/>
              </w:rPr>
              <w:t>Introduction of unannounced audits should be considered.</w:t>
            </w:r>
          </w:p>
        </w:tc>
        <w:tc>
          <w:tcPr>
            <w:tcW w:w="2561" w:type="dxa"/>
          </w:tcPr>
          <w:p w14:paraId="097F3EFF" w14:textId="77777777" w:rsidR="00325B76" w:rsidRPr="00650F07" w:rsidRDefault="00325B76" w:rsidP="00380EC0">
            <w:pPr>
              <w:rPr>
                <w:rFonts w:cs="Arial"/>
                <w:szCs w:val="22"/>
              </w:rPr>
            </w:pPr>
            <w:r w:rsidRPr="00650F07">
              <w:rPr>
                <w:rFonts w:cs="Arial"/>
                <w:szCs w:val="22"/>
              </w:rPr>
              <w:t>Industry (industry associations)</w:t>
            </w:r>
          </w:p>
        </w:tc>
        <w:tc>
          <w:tcPr>
            <w:tcW w:w="6767" w:type="dxa"/>
          </w:tcPr>
          <w:p w14:paraId="71A07834" w14:textId="77777777" w:rsidR="00325B76" w:rsidRPr="00650F07" w:rsidRDefault="00325B76" w:rsidP="00380EC0">
            <w:pPr>
              <w:rPr>
                <w:rFonts w:cs="Arial"/>
                <w:b/>
                <w:szCs w:val="22"/>
              </w:rPr>
            </w:pPr>
            <w:r w:rsidRPr="00650F07">
              <w:rPr>
                <w:rFonts w:cs="Arial"/>
                <w:b/>
                <w:szCs w:val="22"/>
              </w:rPr>
              <w:t>Unannounced audits</w:t>
            </w:r>
          </w:p>
          <w:p w14:paraId="424DB710" w14:textId="6E037950" w:rsidR="00650F07" w:rsidRDefault="00650F07" w:rsidP="00380EC0">
            <w:r w:rsidRPr="00214D6B">
              <w:t>State and territory food regulators are responsible for monitoring compliance against the proposed leafy vegetables and melons standards. In some cases audits will be used as the verification tool. However</w:t>
            </w:r>
            <w:r w:rsidR="00D10B46">
              <w:t>,</w:t>
            </w:r>
            <w:r w:rsidRPr="00214D6B">
              <w:t xml:space="preserve"> other monitoring arrangements could include self-assessment, sharing information with government food regulators, benchmarking</w:t>
            </w:r>
            <w:r w:rsidR="00D10B46">
              <w:t>,</w:t>
            </w:r>
            <w:r w:rsidRPr="00214D6B">
              <w:t xml:space="preserve"> etc.</w:t>
            </w:r>
          </w:p>
          <w:p w14:paraId="1A4DE18D" w14:textId="5C82C383" w:rsidR="00650F07" w:rsidRDefault="00650F07" w:rsidP="00380EC0"/>
          <w:p w14:paraId="1F9365B0" w14:textId="0FAD1652" w:rsidR="00650F07" w:rsidRPr="00650F07" w:rsidRDefault="00FE53FD" w:rsidP="00380EC0">
            <w:pPr>
              <w:rPr>
                <w:rFonts w:cs="Arial"/>
                <w:szCs w:val="22"/>
              </w:rPr>
            </w:pPr>
            <w:r>
              <w:t>Possible c</w:t>
            </w:r>
            <w:r w:rsidR="00650F07">
              <w:t>ompliance plans prepared by the HIWG have been provided with this 2</w:t>
            </w:r>
            <w:r w:rsidR="00650F07" w:rsidRPr="00650F07">
              <w:rPr>
                <w:vertAlign w:val="superscript"/>
              </w:rPr>
              <w:t>nd</w:t>
            </w:r>
            <w:r w:rsidR="00650F07">
              <w:t xml:space="preserve"> CFS</w:t>
            </w:r>
            <w:r>
              <w:t xml:space="preserve"> for information and comment</w:t>
            </w:r>
            <w:r w:rsidR="00D10B46">
              <w:t xml:space="preserve"> (in SD4)</w:t>
            </w:r>
            <w:r w:rsidR="00650F07">
              <w:t>.</w:t>
            </w:r>
          </w:p>
          <w:p w14:paraId="0E04A9CF" w14:textId="77777777" w:rsidR="00325B76" w:rsidRPr="00650F07" w:rsidRDefault="00325B76" w:rsidP="00380EC0">
            <w:pPr>
              <w:rPr>
                <w:rFonts w:cs="Arial"/>
                <w:szCs w:val="22"/>
              </w:rPr>
            </w:pPr>
          </w:p>
        </w:tc>
      </w:tr>
      <w:tr w:rsidR="00325B76" w:rsidRPr="00325B76" w14:paraId="472F24E1" w14:textId="77777777" w:rsidTr="00380EC0">
        <w:trPr>
          <w:trHeight w:val="506"/>
        </w:trPr>
        <w:tc>
          <w:tcPr>
            <w:tcW w:w="4664" w:type="dxa"/>
          </w:tcPr>
          <w:p w14:paraId="03ABE628" w14:textId="5DCE39B7" w:rsidR="00325B76" w:rsidRPr="00650F07" w:rsidRDefault="00325B76" w:rsidP="00380EC0">
            <w:pPr>
              <w:rPr>
                <w:rFonts w:cs="Arial"/>
                <w:szCs w:val="22"/>
              </w:rPr>
            </w:pPr>
            <w:r w:rsidRPr="00650F07">
              <w:rPr>
                <w:rFonts w:cs="Arial"/>
                <w:szCs w:val="22"/>
              </w:rPr>
              <w:t xml:space="preserve">Evidence </w:t>
            </w:r>
            <w:r w:rsidR="00D10B46" w:rsidRPr="00650F07">
              <w:rPr>
                <w:rFonts w:cs="Arial"/>
                <w:szCs w:val="22"/>
              </w:rPr>
              <w:t xml:space="preserve">is lacking </w:t>
            </w:r>
            <w:r w:rsidRPr="00650F07">
              <w:rPr>
                <w:rFonts w:cs="Arial"/>
                <w:szCs w:val="22"/>
              </w:rPr>
              <w:t xml:space="preserve">to support fresh berries be included in the proposal. Incidents with berries were linked to imported frozen products only, not the Australian fresh berry industry. </w:t>
            </w:r>
          </w:p>
        </w:tc>
        <w:tc>
          <w:tcPr>
            <w:tcW w:w="2561" w:type="dxa"/>
          </w:tcPr>
          <w:p w14:paraId="74A94A7E" w14:textId="77777777" w:rsidR="00325B76" w:rsidRPr="00650F07" w:rsidRDefault="00325B76" w:rsidP="00380EC0">
            <w:pPr>
              <w:rPr>
                <w:rFonts w:cs="Arial"/>
                <w:szCs w:val="22"/>
              </w:rPr>
            </w:pPr>
            <w:r w:rsidRPr="00650F07">
              <w:rPr>
                <w:rFonts w:cs="Arial"/>
                <w:szCs w:val="22"/>
              </w:rPr>
              <w:t xml:space="preserve">Regulators (state), industry (industry bodies, producers, quality assurance, NGOs) </w:t>
            </w:r>
          </w:p>
        </w:tc>
        <w:tc>
          <w:tcPr>
            <w:tcW w:w="6767" w:type="dxa"/>
          </w:tcPr>
          <w:p w14:paraId="1D9BCC4C" w14:textId="77777777" w:rsidR="00325B76" w:rsidRPr="00650F07" w:rsidRDefault="00325B76" w:rsidP="00380EC0">
            <w:pPr>
              <w:rPr>
                <w:rFonts w:cs="Arial"/>
                <w:b/>
                <w:szCs w:val="22"/>
              </w:rPr>
            </w:pPr>
            <w:r w:rsidRPr="00650F07">
              <w:rPr>
                <w:rFonts w:cs="Arial"/>
                <w:b/>
                <w:szCs w:val="22"/>
              </w:rPr>
              <w:t>The inclusion of berries</w:t>
            </w:r>
          </w:p>
          <w:p w14:paraId="7EE4A7C4" w14:textId="466F21F0" w:rsidR="00325B76" w:rsidRPr="00650F07" w:rsidRDefault="00325B76" w:rsidP="00380EC0">
            <w:pPr>
              <w:rPr>
                <w:rFonts w:cs="Arial"/>
                <w:szCs w:val="22"/>
              </w:rPr>
            </w:pPr>
            <w:r w:rsidRPr="00650F07">
              <w:rPr>
                <w:rFonts w:cs="Arial"/>
                <w:szCs w:val="22"/>
              </w:rPr>
              <w:t>FSANZ acknowledges that outbreaks associated with fresh berries have been</w:t>
            </w:r>
            <w:r w:rsidR="00C07FE7">
              <w:rPr>
                <w:rFonts w:cs="Arial"/>
                <w:szCs w:val="22"/>
              </w:rPr>
              <w:t>,</w:t>
            </w:r>
            <w:r w:rsidRPr="00650F07">
              <w:rPr>
                <w:rFonts w:cs="Arial"/>
                <w:szCs w:val="22"/>
              </w:rPr>
              <w:t xml:space="preserve"> so far</w:t>
            </w:r>
            <w:r w:rsidR="00C07FE7">
              <w:rPr>
                <w:rFonts w:cs="Arial"/>
                <w:szCs w:val="22"/>
              </w:rPr>
              <w:t>,</w:t>
            </w:r>
            <w:r w:rsidRPr="00650F07">
              <w:rPr>
                <w:rFonts w:cs="Arial"/>
                <w:szCs w:val="22"/>
              </w:rPr>
              <w:t xml:space="preserve"> limited to imported product.   </w:t>
            </w:r>
          </w:p>
          <w:p w14:paraId="2504F9EC" w14:textId="77777777" w:rsidR="00325B76" w:rsidRPr="00650F07" w:rsidRDefault="00325B76" w:rsidP="00380EC0">
            <w:pPr>
              <w:rPr>
                <w:rFonts w:cs="Arial"/>
                <w:szCs w:val="22"/>
              </w:rPr>
            </w:pPr>
          </w:p>
          <w:p w14:paraId="4AF4A5FB" w14:textId="051D902A" w:rsidR="00325B76" w:rsidRPr="00650F07" w:rsidRDefault="00325B76" w:rsidP="00380EC0">
            <w:pPr>
              <w:rPr>
                <w:rFonts w:cs="Arial"/>
                <w:szCs w:val="22"/>
              </w:rPr>
            </w:pPr>
            <w:r w:rsidRPr="00650F07">
              <w:rPr>
                <w:rFonts w:cs="Arial"/>
                <w:szCs w:val="22"/>
              </w:rPr>
              <w:t>Berries were brought into scope by the Forum</w:t>
            </w:r>
            <w:r w:rsidR="00C07FE7">
              <w:rPr>
                <w:rFonts w:cs="Arial"/>
                <w:szCs w:val="22"/>
              </w:rPr>
              <w:t>,</w:t>
            </w:r>
            <w:r w:rsidRPr="00650F07">
              <w:rPr>
                <w:rFonts w:cs="Arial"/>
                <w:szCs w:val="22"/>
              </w:rPr>
              <w:t xml:space="preserve"> </w:t>
            </w:r>
            <w:r w:rsidR="008D5A0B">
              <w:rPr>
                <w:rFonts w:cs="Arial"/>
                <w:szCs w:val="22"/>
              </w:rPr>
              <w:t>who</w:t>
            </w:r>
            <w:r w:rsidRPr="00650F07">
              <w:rPr>
                <w:rFonts w:cs="Arial"/>
                <w:szCs w:val="22"/>
              </w:rPr>
              <w:t xml:space="preserve"> </w:t>
            </w:r>
            <w:r w:rsidR="008D5A0B">
              <w:rPr>
                <w:rFonts w:cs="Arial"/>
                <w:szCs w:val="22"/>
              </w:rPr>
              <w:t>was</w:t>
            </w:r>
            <w:r w:rsidRPr="00650F07">
              <w:rPr>
                <w:rFonts w:cs="Arial"/>
                <w:szCs w:val="22"/>
              </w:rPr>
              <w:t xml:space="preserve"> concerned that outbreaks could also occur in Australia and requested that </w:t>
            </w:r>
            <w:r w:rsidRPr="00650F07">
              <w:rPr>
                <w:rFonts w:cs="Arial"/>
                <w:szCs w:val="22"/>
              </w:rPr>
              <w:lastRenderedPageBreak/>
              <w:t>FSANZ review this risk. Such reviews are important to determine what risk, if any, consumers (and in turn industry) may be exposed to</w:t>
            </w:r>
            <w:r w:rsidR="008D5A0B">
              <w:rPr>
                <w:rFonts w:cs="Arial"/>
                <w:szCs w:val="22"/>
              </w:rPr>
              <w:t>;</w:t>
            </w:r>
            <w:r w:rsidRPr="00650F07">
              <w:rPr>
                <w:rFonts w:cs="Arial"/>
                <w:szCs w:val="22"/>
              </w:rPr>
              <w:t xml:space="preserve"> and if risk is identified, appropriate measures to reduce this risk.</w:t>
            </w:r>
          </w:p>
          <w:p w14:paraId="0BD12CEB" w14:textId="68AFE907" w:rsidR="00325B76" w:rsidRPr="00650F07" w:rsidRDefault="00325B76" w:rsidP="00380EC0">
            <w:pPr>
              <w:rPr>
                <w:rFonts w:cs="Arial"/>
                <w:szCs w:val="22"/>
              </w:rPr>
            </w:pPr>
            <w:r w:rsidRPr="00650F07">
              <w:rPr>
                <w:rFonts w:cs="Arial"/>
                <w:szCs w:val="22"/>
              </w:rPr>
              <w:t xml:space="preserve">In assessing risk, FSANZ </w:t>
            </w:r>
            <w:r w:rsidR="008E290C">
              <w:rPr>
                <w:rFonts w:cs="Arial"/>
                <w:szCs w:val="22"/>
              </w:rPr>
              <w:t>considers</w:t>
            </w:r>
            <w:r w:rsidRPr="00650F07">
              <w:rPr>
                <w:rFonts w:cs="Arial"/>
                <w:szCs w:val="22"/>
              </w:rPr>
              <w:t xml:space="preserve"> a broad range of factors such as hazard prevalence, methods of production and handling, </w:t>
            </w:r>
            <w:r w:rsidR="008E290C">
              <w:rPr>
                <w:rFonts w:cs="Arial"/>
                <w:szCs w:val="22"/>
              </w:rPr>
              <w:t xml:space="preserve">and </w:t>
            </w:r>
            <w:r w:rsidRPr="00650F07">
              <w:rPr>
                <w:rFonts w:cs="Arial"/>
                <w:szCs w:val="22"/>
              </w:rPr>
              <w:t xml:space="preserve">hazard control measures, in addition to Australian data on outbreaks of foodborne illness. </w:t>
            </w:r>
          </w:p>
          <w:p w14:paraId="72B4E0A0" w14:textId="77777777" w:rsidR="00325B76" w:rsidRPr="00650F07" w:rsidRDefault="00325B76" w:rsidP="00380EC0">
            <w:pPr>
              <w:rPr>
                <w:rFonts w:cs="Arial"/>
                <w:szCs w:val="22"/>
              </w:rPr>
            </w:pPr>
          </w:p>
          <w:p w14:paraId="3FB526AE" w14:textId="67D07936" w:rsidR="00325B76" w:rsidRDefault="00650F07" w:rsidP="00650F07">
            <w:pPr>
              <w:rPr>
                <w:rFonts w:cs="Arial"/>
                <w:szCs w:val="22"/>
              </w:rPr>
            </w:pPr>
            <w:r>
              <w:rPr>
                <w:rFonts w:cs="Arial"/>
                <w:szCs w:val="22"/>
              </w:rPr>
              <w:t>As a result of our assessment</w:t>
            </w:r>
            <w:r w:rsidR="008E290C">
              <w:rPr>
                <w:rFonts w:cs="Arial"/>
                <w:szCs w:val="22"/>
              </w:rPr>
              <w:t>,</w:t>
            </w:r>
            <w:r>
              <w:rPr>
                <w:rFonts w:cs="Arial"/>
                <w:szCs w:val="22"/>
              </w:rPr>
              <w:t xml:space="preserve"> FSANZ is proposing minimal regulation in the berries sector. We have removed the </w:t>
            </w:r>
            <w:r w:rsidR="008E290C">
              <w:rPr>
                <w:rFonts w:cs="Arial"/>
                <w:szCs w:val="22"/>
              </w:rPr>
              <w:t xml:space="preserve">requirement </w:t>
            </w:r>
            <w:r>
              <w:rPr>
                <w:rFonts w:cs="Arial"/>
                <w:szCs w:val="22"/>
              </w:rPr>
              <w:t xml:space="preserve">for preparation and approval of a </w:t>
            </w:r>
            <w:r w:rsidR="00DF7668">
              <w:rPr>
                <w:rFonts w:cs="Arial"/>
                <w:szCs w:val="22"/>
              </w:rPr>
              <w:t>food safety management stateme</w:t>
            </w:r>
            <w:r>
              <w:rPr>
                <w:rFonts w:cs="Arial"/>
                <w:szCs w:val="22"/>
              </w:rPr>
              <w:t xml:space="preserve">nt (FSMS) in the berries sector. The removal </w:t>
            </w:r>
            <w:r w:rsidR="00DF7668">
              <w:rPr>
                <w:rFonts w:cs="Arial"/>
                <w:szCs w:val="22"/>
              </w:rPr>
              <w:t>of the FSMS</w:t>
            </w:r>
            <w:r>
              <w:rPr>
                <w:rFonts w:cs="Arial"/>
                <w:szCs w:val="22"/>
              </w:rPr>
              <w:t xml:space="preserve"> also removes any routine audit of this sector by government food regulators against the proposed standards.</w:t>
            </w:r>
          </w:p>
          <w:p w14:paraId="1D5E7587" w14:textId="77777777" w:rsidR="00650F07" w:rsidRDefault="00650F07" w:rsidP="00650F07">
            <w:pPr>
              <w:rPr>
                <w:rFonts w:cs="Arial"/>
                <w:szCs w:val="22"/>
              </w:rPr>
            </w:pPr>
          </w:p>
          <w:p w14:paraId="176E5DEF" w14:textId="77777777" w:rsidR="00650F07" w:rsidRDefault="00650F07" w:rsidP="00650F07">
            <w:pPr>
              <w:rPr>
                <w:rFonts w:cs="Arial"/>
                <w:szCs w:val="22"/>
              </w:rPr>
            </w:pPr>
            <w:r>
              <w:rPr>
                <w:rFonts w:cs="Arial"/>
                <w:szCs w:val="22"/>
              </w:rPr>
              <w:t>Further information can be found in the:</w:t>
            </w:r>
          </w:p>
          <w:p w14:paraId="13566639" w14:textId="77777777" w:rsidR="00650F07" w:rsidRPr="00650F07" w:rsidRDefault="00650F07" w:rsidP="00400DE1">
            <w:pPr>
              <w:pStyle w:val="ListParagraph"/>
              <w:numPr>
                <w:ilvl w:val="0"/>
                <w:numId w:val="33"/>
              </w:numPr>
              <w:rPr>
                <w:rFonts w:cs="Arial"/>
                <w:szCs w:val="22"/>
              </w:rPr>
            </w:pPr>
            <w:r w:rsidRPr="00650F07">
              <w:rPr>
                <w:rFonts w:cs="Arial"/>
                <w:szCs w:val="22"/>
              </w:rPr>
              <w:t>CRIS</w:t>
            </w:r>
          </w:p>
          <w:p w14:paraId="0E62B989" w14:textId="09F0A4C0" w:rsidR="00650F07" w:rsidRPr="00650F07" w:rsidRDefault="008D5A0B" w:rsidP="00400DE1">
            <w:pPr>
              <w:pStyle w:val="ListParagraph"/>
              <w:numPr>
                <w:ilvl w:val="0"/>
                <w:numId w:val="33"/>
              </w:numPr>
              <w:rPr>
                <w:rFonts w:cs="Arial"/>
                <w:szCs w:val="22"/>
              </w:rPr>
            </w:pPr>
            <w:r w:rsidRPr="00650F07">
              <w:rPr>
                <w:rFonts w:cs="Arial"/>
                <w:szCs w:val="22"/>
              </w:rPr>
              <w:t>microbiological a</w:t>
            </w:r>
            <w:r>
              <w:rPr>
                <w:rFonts w:cs="Arial"/>
                <w:szCs w:val="22"/>
              </w:rPr>
              <w:t>ssessment (SD2</w:t>
            </w:r>
            <w:r w:rsidR="00650F07" w:rsidRPr="00650F07">
              <w:rPr>
                <w:rFonts w:cs="Arial"/>
                <w:szCs w:val="22"/>
              </w:rPr>
              <w:t>)</w:t>
            </w:r>
          </w:p>
          <w:p w14:paraId="04F5572F" w14:textId="356A8B31" w:rsidR="00650F07" w:rsidRPr="00650F07" w:rsidRDefault="00650F07" w:rsidP="00400DE1">
            <w:pPr>
              <w:pStyle w:val="ListParagraph"/>
              <w:numPr>
                <w:ilvl w:val="0"/>
                <w:numId w:val="33"/>
              </w:numPr>
              <w:rPr>
                <w:rFonts w:cs="Arial"/>
                <w:szCs w:val="22"/>
              </w:rPr>
            </w:pPr>
            <w:r w:rsidRPr="00650F07">
              <w:rPr>
                <w:rFonts w:cs="Arial"/>
                <w:szCs w:val="22"/>
              </w:rPr>
              <w:t xml:space="preserve">CBA </w:t>
            </w:r>
            <w:r w:rsidR="008D5A0B">
              <w:rPr>
                <w:rFonts w:cs="Arial"/>
                <w:szCs w:val="22"/>
              </w:rPr>
              <w:t>(SD3)</w:t>
            </w:r>
          </w:p>
          <w:p w14:paraId="231B0D93" w14:textId="34ED1F2B" w:rsidR="00650F07" w:rsidRPr="00650F07" w:rsidRDefault="00FE53FD" w:rsidP="00400DE1">
            <w:pPr>
              <w:pStyle w:val="ListParagraph"/>
              <w:numPr>
                <w:ilvl w:val="0"/>
                <w:numId w:val="33"/>
              </w:numPr>
              <w:rPr>
                <w:rFonts w:cs="Arial"/>
                <w:szCs w:val="22"/>
              </w:rPr>
            </w:pPr>
            <w:r>
              <w:rPr>
                <w:rFonts w:cs="Arial"/>
                <w:szCs w:val="22"/>
              </w:rPr>
              <w:t>Possible c</w:t>
            </w:r>
            <w:r w:rsidR="00650F07" w:rsidRPr="00650F07">
              <w:rPr>
                <w:rFonts w:cs="Arial"/>
                <w:szCs w:val="22"/>
              </w:rPr>
              <w:t>ompliance plans</w:t>
            </w:r>
            <w:r w:rsidR="008D5A0B">
              <w:rPr>
                <w:rFonts w:cs="Arial"/>
                <w:szCs w:val="22"/>
              </w:rPr>
              <w:t xml:space="preserve"> (SD4)</w:t>
            </w:r>
          </w:p>
          <w:p w14:paraId="02F53BFF" w14:textId="3BD204C0" w:rsidR="00650F07" w:rsidRDefault="00650F07" w:rsidP="00650F07">
            <w:pPr>
              <w:rPr>
                <w:rFonts w:cs="Arial"/>
                <w:szCs w:val="22"/>
              </w:rPr>
            </w:pPr>
          </w:p>
          <w:p w14:paraId="030D1C96" w14:textId="09D89E0B" w:rsidR="00650F07" w:rsidRDefault="00650F07" w:rsidP="00650F07">
            <w:pPr>
              <w:rPr>
                <w:rFonts w:cs="Arial"/>
                <w:szCs w:val="22"/>
              </w:rPr>
            </w:pPr>
            <w:r>
              <w:rPr>
                <w:rFonts w:cs="Arial"/>
                <w:szCs w:val="22"/>
              </w:rPr>
              <w:t xml:space="preserve">All of these </w:t>
            </w:r>
            <w:r w:rsidR="008D5A0B">
              <w:rPr>
                <w:rFonts w:cs="Arial"/>
                <w:szCs w:val="22"/>
              </w:rPr>
              <w:t>supporting</w:t>
            </w:r>
            <w:r>
              <w:rPr>
                <w:rFonts w:cs="Arial"/>
                <w:szCs w:val="22"/>
              </w:rPr>
              <w:t xml:space="preserve"> documents are provided for review and comment with this 2</w:t>
            </w:r>
            <w:r w:rsidRPr="00650F07">
              <w:rPr>
                <w:rFonts w:cs="Arial"/>
                <w:szCs w:val="22"/>
                <w:vertAlign w:val="superscript"/>
              </w:rPr>
              <w:t>nd</w:t>
            </w:r>
            <w:r>
              <w:rPr>
                <w:rFonts w:cs="Arial"/>
                <w:szCs w:val="22"/>
              </w:rPr>
              <w:t xml:space="preserve"> CFS.</w:t>
            </w:r>
          </w:p>
          <w:p w14:paraId="2C5EAD67" w14:textId="1F40687D" w:rsidR="00325B76" w:rsidRPr="00650F07" w:rsidRDefault="00325B76" w:rsidP="00380EC0">
            <w:pPr>
              <w:rPr>
                <w:rFonts w:cs="Arial"/>
                <w:szCs w:val="22"/>
              </w:rPr>
            </w:pPr>
          </w:p>
        </w:tc>
      </w:tr>
      <w:tr w:rsidR="00325B76" w:rsidRPr="00325B76" w14:paraId="71F017FD" w14:textId="77777777" w:rsidTr="00380EC0">
        <w:trPr>
          <w:trHeight w:val="506"/>
        </w:trPr>
        <w:tc>
          <w:tcPr>
            <w:tcW w:w="4664" w:type="dxa"/>
          </w:tcPr>
          <w:p w14:paraId="76A6AB1E" w14:textId="638129DC" w:rsidR="00325B76" w:rsidRPr="00CD0C66" w:rsidRDefault="00325B76" w:rsidP="00380EC0">
            <w:pPr>
              <w:rPr>
                <w:rFonts w:cs="Arial"/>
                <w:szCs w:val="22"/>
              </w:rPr>
            </w:pPr>
            <w:r w:rsidRPr="00CD0C66">
              <w:rPr>
                <w:rFonts w:cs="Arial"/>
                <w:szCs w:val="22"/>
              </w:rPr>
              <w:lastRenderedPageBreak/>
              <w:t xml:space="preserve">Consider cool chain maintenance and document through chain. There is poor control at </w:t>
            </w:r>
            <w:r w:rsidR="00CD0C66">
              <w:rPr>
                <w:rFonts w:cs="Arial"/>
                <w:szCs w:val="22"/>
              </w:rPr>
              <w:t xml:space="preserve">the </w:t>
            </w:r>
            <w:r w:rsidRPr="00CD0C66">
              <w:rPr>
                <w:rFonts w:cs="Arial"/>
                <w:szCs w:val="22"/>
              </w:rPr>
              <w:t xml:space="preserve">retail end with unrefrigerated product. </w:t>
            </w:r>
          </w:p>
        </w:tc>
        <w:tc>
          <w:tcPr>
            <w:tcW w:w="2561" w:type="dxa"/>
          </w:tcPr>
          <w:p w14:paraId="72FFA6DD" w14:textId="77777777" w:rsidR="00325B76" w:rsidRPr="00CD0C66" w:rsidRDefault="00325B76" w:rsidP="00380EC0">
            <w:pPr>
              <w:rPr>
                <w:rFonts w:cs="Arial"/>
                <w:szCs w:val="22"/>
              </w:rPr>
            </w:pPr>
            <w:r w:rsidRPr="00CD0C66">
              <w:rPr>
                <w:rFonts w:cs="Arial"/>
                <w:szCs w:val="22"/>
              </w:rPr>
              <w:t>Regulators (state), industry (industry bodies, producers, quality assurance, NGOs)</w:t>
            </w:r>
          </w:p>
        </w:tc>
        <w:tc>
          <w:tcPr>
            <w:tcW w:w="6767" w:type="dxa"/>
          </w:tcPr>
          <w:p w14:paraId="54B16DFC" w14:textId="77777777" w:rsidR="00325B76" w:rsidRPr="00CD0C66" w:rsidRDefault="00325B76" w:rsidP="00380EC0">
            <w:pPr>
              <w:rPr>
                <w:rFonts w:cs="Arial"/>
                <w:b/>
                <w:szCs w:val="22"/>
              </w:rPr>
            </w:pPr>
            <w:r w:rsidRPr="00CD0C66">
              <w:rPr>
                <w:rFonts w:cs="Arial"/>
                <w:b/>
                <w:szCs w:val="22"/>
              </w:rPr>
              <w:t>Cool chain – Primary Production and Processing</w:t>
            </w:r>
          </w:p>
          <w:p w14:paraId="520129B4" w14:textId="03033C55" w:rsidR="00325B76" w:rsidRPr="00CD0C66" w:rsidRDefault="00325B76" w:rsidP="00380EC0">
            <w:pPr>
              <w:rPr>
                <w:rFonts w:cs="Arial"/>
                <w:szCs w:val="22"/>
              </w:rPr>
            </w:pPr>
            <w:r w:rsidRPr="00CD0C66">
              <w:rPr>
                <w:rFonts w:cs="Arial"/>
                <w:szCs w:val="22"/>
              </w:rPr>
              <w:t>These comments are appreciated. FSANZ has considered t</w:t>
            </w:r>
            <w:r>
              <w:rPr>
                <w:rFonts w:cs="Arial"/>
                <w:szCs w:val="22"/>
              </w:rPr>
              <w:t xml:space="preserve">emperature management of </w:t>
            </w:r>
            <w:r w:rsidR="0045257F">
              <w:rPr>
                <w:rFonts w:cs="Arial"/>
                <w:szCs w:val="22"/>
              </w:rPr>
              <w:t>produce</w:t>
            </w:r>
            <w:r w:rsidRPr="00CD0C66">
              <w:rPr>
                <w:rFonts w:cs="Arial"/>
                <w:szCs w:val="22"/>
              </w:rPr>
              <w:t xml:space="preserve"> following harvest in the proposal. </w:t>
            </w:r>
          </w:p>
          <w:p w14:paraId="11A9AFFE" w14:textId="77777777" w:rsidR="00325B76" w:rsidRPr="00CD0C66" w:rsidRDefault="00325B76" w:rsidP="00380EC0">
            <w:pPr>
              <w:rPr>
                <w:rFonts w:cs="Arial"/>
                <w:szCs w:val="22"/>
              </w:rPr>
            </w:pPr>
          </w:p>
          <w:p w14:paraId="35D14F55" w14:textId="77777777" w:rsidR="00325B76" w:rsidRPr="00CD0C66" w:rsidRDefault="00325B76" w:rsidP="00380EC0">
            <w:pPr>
              <w:rPr>
                <w:rFonts w:cs="Arial"/>
                <w:b/>
                <w:szCs w:val="22"/>
              </w:rPr>
            </w:pPr>
            <w:r w:rsidRPr="00CD0C66">
              <w:rPr>
                <w:rFonts w:cs="Arial"/>
                <w:b/>
                <w:szCs w:val="22"/>
              </w:rPr>
              <w:t>Cool chain – Retail</w:t>
            </w:r>
          </w:p>
          <w:p w14:paraId="78427672" w14:textId="15AAF186" w:rsidR="00325B76" w:rsidRPr="00CD0C66" w:rsidRDefault="00325B76" w:rsidP="00380EC0">
            <w:pPr>
              <w:rPr>
                <w:rFonts w:cs="Arial"/>
                <w:szCs w:val="22"/>
              </w:rPr>
            </w:pPr>
            <w:r w:rsidRPr="00CD0C66">
              <w:rPr>
                <w:rFonts w:cs="Arial"/>
                <w:szCs w:val="22"/>
              </w:rPr>
              <w:t xml:space="preserve">Proposal P1052 does not extend to retail operations, which are already covered under </w:t>
            </w:r>
            <w:hyperlink r:id="rId44" w:history="1">
              <w:r w:rsidR="008D5A0B">
                <w:rPr>
                  <w:rStyle w:val="Hyperlink"/>
                  <w:rFonts w:cs="Arial"/>
                  <w:szCs w:val="22"/>
                </w:rPr>
                <w:t>c</w:t>
              </w:r>
              <w:r w:rsidRPr="00CD0C66">
                <w:rPr>
                  <w:rStyle w:val="Hyperlink"/>
                  <w:rFonts w:cs="Arial"/>
                  <w:szCs w:val="22"/>
                </w:rPr>
                <w:t>hapter 3</w:t>
              </w:r>
            </w:hyperlink>
            <w:r w:rsidRPr="00CD0C66">
              <w:rPr>
                <w:rFonts w:cs="Arial"/>
                <w:szCs w:val="22"/>
              </w:rPr>
              <w:t xml:space="preserve"> of the Code.</w:t>
            </w:r>
          </w:p>
          <w:p w14:paraId="28C6E947" w14:textId="77777777" w:rsidR="00325B76" w:rsidRPr="00CD0C66" w:rsidRDefault="00325B76" w:rsidP="00380EC0">
            <w:pPr>
              <w:rPr>
                <w:rFonts w:cs="Arial"/>
                <w:szCs w:val="22"/>
              </w:rPr>
            </w:pPr>
          </w:p>
        </w:tc>
      </w:tr>
      <w:tr w:rsidR="00325B76" w:rsidRPr="00325B76" w14:paraId="6AC09B98" w14:textId="77777777" w:rsidTr="0045257F">
        <w:trPr>
          <w:trHeight w:val="283"/>
        </w:trPr>
        <w:tc>
          <w:tcPr>
            <w:tcW w:w="13992" w:type="dxa"/>
            <w:gridSpan w:val="3"/>
            <w:shd w:val="clear" w:color="auto" w:fill="DBE5F1" w:themeFill="accent1" w:themeFillTint="33"/>
          </w:tcPr>
          <w:p w14:paraId="22D544E4" w14:textId="77777777" w:rsidR="00325B76" w:rsidRPr="00325B76" w:rsidRDefault="00325B76" w:rsidP="00380EC0">
            <w:pPr>
              <w:rPr>
                <w:rFonts w:cs="Arial"/>
                <w:b/>
                <w:sz w:val="20"/>
                <w:szCs w:val="20"/>
              </w:rPr>
            </w:pPr>
            <w:r w:rsidRPr="0045257F">
              <w:rPr>
                <w:rFonts w:cs="Arial"/>
                <w:b/>
                <w:szCs w:val="22"/>
              </w:rPr>
              <w:t>Terminology</w:t>
            </w:r>
          </w:p>
        </w:tc>
      </w:tr>
      <w:tr w:rsidR="00325B76" w:rsidRPr="00325B76" w14:paraId="0B1044E2" w14:textId="77777777" w:rsidTr="00380EC0">
        <w:trPr>
          <w:trHeight w:val="506"/>
        </w:trPr>
        <w:tc>
          <w:tcPr>
            <w:tcW w:w="4664" w:type="dxa"/>
            <w:shd w:val="clear" w:color="auto" w:fill="auto"/>
          </w:tcPr>
          <w:p w14:paraId="7A1DFBF8" w14:textId="5551484E" w:rsidR="00325B76" w:rsidRPr="0045257F" w:rsidRDefault="00325B76" w:rsidP="00380EC0">
            <w:pPr>
              <w:rPr>
                <w:rFonts w:cs="Arial"/>
                <w:b/>
                <w:szCs w:val="22"/>
              </w:rPr>
            </w:pPr>
            <w:r w:rsidRPr="0045257F">
              <w:rPr>
                <w:rFonts w:cs="Arial"/>
                <w:szCs w:val="22"/>
              </w:rPr>
              <w:lastRenderedPageBreak/>
              <w:t>Industry were concerned that calling commodities ‘high-risk’ creates a perception that pro</w:t>
            </w:r>
            <w:r>
              <w:rPr>
                <w:rFonts w:cs="Arial"/>
                <w:szCs w:val="22"/>
              </w:rPr>
              <w:t xml:space="preserve">ducts are dangerous to consume </w:t>
            </w:r>
            <w:r w:rsidR="0045257F">
              <w:rPr>
                <w:rFonts w:cs="Arial"/>
                <w:szCs w:val="22"/>
              </w:rPr>
              <w:t xml:space="preserve">and that </w:t>
            </w:r>
            <w:r w:rsidRPr="0045257F">
              <w:rPr>
                <w:rFonts w:cs="Arial"/>
                <w:szCs w:val="22"/>
              </w:rPr>
              <w:t>consumpt</w:t>
            </w:r>
            <w:r>
              <w:rPr>
                <w:rFonts w:cs="Arial"/>
                <w:szCs w:val="22"/>
              </w:rPr>
              <w:t xml:space="preserve">ion </w:t>
            </w:r>
            <w:r w:rsidR="0045257F">
              <w:rPr>
                <w:rFonts w:cs="Arial"/>
                <w:szCs w:val="22"/>
              </w:rPr>
              <w:t>may</w:t>
            </w:r>
            <w:r>
              <w:rPr>
                <w:rFonts w:cs="Arial"/>
                <w:szCs w:val="22"/>
              </w:rPr>
              <w:t xml:space="preserve"> </w:t>
            </w:r>
            <w:r w:rsidR="008E290C">
              <w:rPr>
                <w:rFonts w:cs="Arial"/>
                <w:szCs w:val="22"/>
              </w:rPr>
              <w:t>decrease</w:t>
            </w:r>
            <w:r w:rsidR="0045257F">
              <w:rPr>
                <w:rFonts w:cs="Arial"/>
                <w:szCs w:val="22"/>
              </w:rPr>
              <w:t>.</w:t>
            </w:r>
          </w:p>
        </w:tc>
        <w:tc>
          <w:tcPr>
            <w:tcW w:w="2561" w:type="dxa"/>
            <w:shd w:val="clear" w:color="auto" w:fill="auto"/>
          </w:tcPr>
          <w:p w14:paraId="6B584C8E" w14:textId="77777777" w:rsidR="00325B76" w:rsidRPr="0045257F" w:rsidRDefault="00325B76" w:rsidP="00380EC0">
            <w:pPr>
              <w:rPr>
                <w:rFonts w:cs="Arial"/>
                <w:szCs w:val="22"/>
              </w:rPr>
            </w:pPr>
            <w:r w:rsidRPr="0045257F">
              <w:rPr>
                <w:rFonts w:cs="Arial"/>
                <w:szCs w:val="22"/>
              </w:rPr>
              <w:t>Industry (industry bodies, industry schemes)</w:t>
            </w:r>
          </w:p>
        </w:tc>
        <w:tc>
          <w:tcPr>
            <w:tcW w:w="6767" w:type="dxa"/>
            <w:shd w:val="clear" w:color="auto" w:fill="auto"/>
          </w:tcPr>
          <w:p w14:paraId="357DE058" w14:textId="77777777" w:rsidR="00325B76" w:rsidRPr="0045257F" w:rsidRDefault="00325B76" w:rsidP="00380EC0">
            <w:pPr>
              <w:rPr>
                <w:rFonts w:cs="Arial"/>
                <w:b/>
                <w:szCs w:val="22"/>
              </w:rPr>
            </w:pPr>
            <w:r w:rsidRPr="0045257F">
              <w:rPr>
                <w:rFonts w:cs="Arial"/>
                <w:szCs w:val="22"/>
              </w:rPr>
              <w:t>‘</w:t>
            </w:r>
            <w:r w:rsidRPr="0045257F">
              <w:rPr>
                <w:rFonts w:cs="Arial"/>
                <w:b/>
                <w:szCs w:val="22"/>
              </w:rPr>
              <w:t>High risk’ terminology removed</w:t>
            </w:r>
          </w:p>
          <w:p w14:paraId="5BEA6160" w14:textId="77777777" w:rsidR="00325B76" w:rsidRPr="0045257F" w:rsidRDefault="00325B76" w:rsidP="00380EC0">
            <w:pPr>
              <w:rPr>
                <w:rFonts w:cs="Arial"/>
                <w:szCs w:val="22"/>
                <w:lang w:val="en-AU"/>
              </w:rPr>
            </w:pPr>
            <w:r w:rsidRPr="0045257F">
              <w:rPr>
                <w:rFonts w:cs="Arial"/>
                <w:szCs w:val="22"/>
                <w:lang w:val="en-AU"/>
              </w:rPr>
              <w:t>Following consultation, FSANZ has now amended the name of proposal P1052 from:</w:t>
            </w:r>
          </w:p>
          <w:p w14:paraId="49A67F1C" w14:textId="77777777" w:rsidR="00325B76" w:rsidRPr="0045257F" w:rsidRDefault="00325B76" w:rsidP="00400DE1">
            <w:pPr>
              <w:pStyle w:val="ListParagraph"/>
              <w:widowControl/>
              <w:numPr>
                <w:ilvl w:val="0"/>
                <w:numId w:val="16"/>
              </w:numPr>
              <w:contextualSpacing w:val="0"/>
              <w:rPr>
                <w:rFonts w:cs="Arial"/>
                <w:szCs w:val="22"/>
              </w:rPr>
            </w:pPr>
            <w:r w:rsidRPr="0045257F">
              <w:rPr>
                <w:rFonts w:cs="Arial"/>
                <w:szCs w:val="22"/>
              </w:rPr>
              <w:t>Primary Production and Processing Requirements for High-risk Horticulture, to:</w:t>
            </w:r>
          </w:p>
          <w:p w14:paraId="136729D8" w14:textId="77777777" w:rsidR="00325B76" w:rsidRPr="0045257F" w:rsidRDefault="00325B76" w:rsidP="00400DE1">
            <w:pPr>
              <w:pStyle w:val="ListParagraph"/>
              <w:widowControl/>
              <w:numPr>
                <w:ilvl w:val="0"/>
                <w:numId w:val="16"/>
              </w:numPr>
              <w:contextualSpacing w:val="0"/>
              <w:rPr>
                <w:rFonts w:cs="Arial"/>
                <w:szCs w:val="22"/>
              </w:rPr>
            </w:pPr>
            <w:r w:rsidRPr="0045257F">
              <w:rPr>
                <w:rFonts w:cs="Arial"/>
                <w:szCs w:val="22"/>
              </w:rPr>
              <w:t>Primary Production and Processing Requirements for Horticulture (Berries, Leafy Vegetables and Melons).</w:t>
            </w:r>
          </w:p>
          <w:p w14:paraId="77BD00AF" w14:textId="77777777" w:rsidR="00325B76" w:rsidRPr="0045257F" w:rsidRDefault="00325B76" w:rsidP="00380EC0">
            <w:pPr>
              <w:rPr>
                <w:rFonts w:cs="Arial"/>
                <w:szCs w:val="22"/>
                <w:lang w:val="en-AU"/>
              </w:rPr>
            </w:pPr>
          </w:p>
          <w:p w14:paraId="28D022C6" w14:textId="5BF3AA26" w:rsidR="00325B76" w:rsidRPr="0045257F" w:rsidRDefault="00325B76" w:rsidP="00380EC0">
            <w:pPr>
              <w:rPr>
                <w:rFonts w:cs="Arial"/>
                <w:szCs w:val="22"/>
                <w:lang w:val="en-AU"/>
              </w:rPr>
            </w:pPr>
            <w:r w:rsidRPr="0045257F">
              <w:rPr>
                <w:rFonts w:cs="Arial"/>
                <w:szCs w:val="22"/>
                <w:lang w:val="en-AU"/>
              </w:rPr>
              <w:t>The updated title remove</w:t>
            </w:r>
            <w:r w:rsidR="008E290C">
              <w:rPr>
                <w:rFonts w:cs="Arial"/>
                <w:szCs w:val="22"/>
                <w:lang w:val="en-AU"/>
              </w:rPr>
              <w:t>s</w:t>
            </w:r>
            <w:r w:rsidRPr="0045257F">
              <w:rPr>
                <w:rFonts w:cs="Arial"/>
                <w:szCs w:val="22"/>
                <w:lang w:val="en-AU"/>
              </w:rPr>
              <w:t xml:space="preserve"> misinterpretation of the term ‘high-risk’ in association with these horticulture products. Fruits and vegetables are an important part of a healthy diet. The</w:t>
            </w:r>
            <w:r w:rsidR="008E290C" w:rsidRPr="0045257F">
              <w:rPr>
                <w:rFonts w:cs="Arial"/>
                <w:szCs w:val="22"/>
                <w:lang w:val="en-AU"/>
              </w:rPr>
              <w:t xml:space="preserve"> proposal</w:t>
            </w:r>
            <w:r w:rsidR="008E290C">
              <w:rPr>
                <w:rFonts w:cs="Arial"/>
                <w:szCs w:val="22"/>
                <w:lang w:val="en-AU"/>
              </w:rPr>
              <w:t>’s</w:t>
            </w:r>
            <w:r w:rsidR="008E290C" w:rsidRPr="0045257F">
              <w:rPr>
                <w:rFonts w:cs="Arial"/>
                <w:szCs w:val="22"/>
                <w:lang w:val="en-AU"/>
              </w:rPr>
              <w:t xml:space="preserve"> </w:t>
            </w:r>
            <w:r w:rsidRPr="0045257F">
              <w:rPr>
                <w:rFonts w:cs="Arial"/>
                <w:szCs w:val="22"/>
                <w:lang w:val="en-AU"/>
              </w:rPr>
              <w:t xml:space="preserve">scope is to review the risk of foodborne illness associated with horticultural commodities, rather than the nutritional and other health benefits of the commodities. The </w:t>
            </w:r>
            <w:r w:rsidR="008E290C">
              <w:rPr>
                <w:rFonts w:cs="Arial"/>
                <w:szCs w:val="22"/>
                <w:lang w:val="en-AU"/>
              </w:rPr>
              <w:t>revised</w:t>
            </w:r>
            <w:r w:rsidRPr="0045257F">
              <w:rPr>
                <w:rFonts w:cs="Arial"/>
                <w:szCs w:val="22"/>
                <w:lang w:val="en-AU"/>
              </w:rPr>
              <w:t xml:space="preserve"> title also highlights the </w:t>
            </w:r>
            <w:r w:rsidR="008E290C">
              <w:rPr>
                <w:rFonts w:cs="Arial"/>
                <w:szCs w:val="22"/>
                <w:lang w:val="en-AU"/>
              </w:rPr>
              <w:t>specific</w:t>
            </w:r>
            <w:r w:rsidRPr="0045257F">
              <w:rPr>
                <w:rFonts w:cs="Arial"/>
                <w:szCs w:val="22"/>
                <w:lang w:val="en-AU"/>
              </w:rPr>
              <w:t xml:space="preserve"> commodities being reviewed by FSANZ.</w:t>
            </w:r>
          </w:p>
          <w:p w14:paraId="53D2E0AB" w14:textId="77777777" w:rsidR="00325B76" w:rsidRPr="0045257F" w:rsidRDefault="00325B76" w:rsidP="00380EC0">
            <w:pPr>
              <w:rPr>
                <w:rFonts w:cs="Arial"/>
                <w:szCs w:val="22"/>
                <w:lang w:val="en-AU"/>
              </w:rPr>
            </w:pPr>
          </w:p>
          <w:p w14:paraId="5C01D8AF" w14:textId="20A02F19" w:rsidR="00325B76" w:rsidRPr="0045257F" w:rsidRDefault="00325B76" w:rsidP="00380EC0">
            <w:pPr>
              <w:rPr>
                <w:rFonts w:cs="Arial"/>
                <w:szCs w:val="22"/>
                <w:lang w:val="en-AU"/>
              </w:rPr>
            </w:pPr>
            <w:r w:rsidRPr="0045257F">
              <w:rPr>
                <w:rFonts w:cs="Arial"/>
                <w:szCs w:val="22"/>
                <w:lang w:val="en-AU"/>
              </w:rPr>
              <w:t>No changes have been made to the proposal scope or body of work.</w:t>
            </w:r>
          </w:p>
          <w:p w14:paraId="4DE2A63D" w14:textId="77777777" w:rsidR="00325B76" w:rsidRPr="0045257F" w:rsidRDefault="00325B76" w:rsidP="00380EC0">
            <w:pPr>
              <w:rPr>
                <w:rFonts w:cs="Arial"/>
                <w:szCs w:val="22"/>
              </w:rPr>
            </w:pPr>
          </w:p>
        </w:tc>
      </w:tr>
      <w:tr w:rsidR="00325B76" w:rsidRPr="00325B76" w14:paraId="2B80E236" w14:textId="77777777" w:rsidTr="00380EC0">
        <w:trPr>
          <w:trHeight w:val="506"/>
        </w:trPr>
        <w:tc>
          <w:tcPr>
            <w:tcW w:w="4664" w:type="dxa"/>
            <w:shd w:val="clear" w:color="auto" w:fill="auto"/>
          </w:tcPr>
          <w:p w14:paraId="0A2F59F6" w14:textId="0D4B9F64" w:rsidR="00325B76" w:rsidRPr="0045257F" w:rsidRDefault="00325B76" w:rsidP="00380EC0">
            <w:pPr>
              <w:rPr>
                <w:rFonts w:cs="Arial"/>
                <w:szCs w:val="22"/>
              </w:rPr>
            </w:pPr>
            <w:r w:rsidRPr="0045257F">
              <w:rPr>
                <w:rFonts w:cs="Arial"/>
                <w:szCs w:val="22"/>
              </w:rPr>
              <w:t xml:space="preserve">Further define and clarify </w:t>
            </w:r>
            <w:r w:rsidR="00721C0D">
              <w:rPr>
                <w:rFonts w:cs="Arial"/>
                <w:szCs w:val="22"/>
              </w:rPr>
              <w:t xml:space="preserve">the </w:t>
            </w:r>
            <w:r w:rsidRPr="0045257F">
              <w:rPr>
                <w:rFonts w:cs="Arial"/>
                <w:szCs w:val="22"/>
              </w:rPr>
              <w:t xml:space="preserve">three commodity sectors included in scope. </w:t>
            </w:r>
          </w:p>
        </w:tc>
        <w:tc>
          <w:tcPr>
            <w:tcW w:w="2561" w:type="dxa"/>
            <w:shd w:val="clear" w:color="auto" w:fill="auto"/>
          </w:tcPr>
          <w:p w14:paraId="559AED43" w14:textId="77777777" w:rsidR="00325B76" w:rsidRPr="0045257F" w:rsidRDefault="00325B76" w:rsidP="00380EC0">
            <w:pPr>
              <w:rPr>
                <w:rFonts w:cs="Arial"/>
                <w:szCs w:val="22"/>
              </w:rPr>
            </w:pPr>
            <w:r w:rsidRPr="0045257F">
              <w:rPr>
                <w:rFonts w:cs="Arial"/>
                <w:szCs w:val="22"/>
              </w:rPr>
              <w:t>Regulators (state), industry (industry bodies, quality assurance)</w:t>
            </w:r>
          </w:p>
        </w:tc>
        <w:tc>
          <w:tcPr>
            <w:tcW w:w="6767" w:type="dxa"/>
            <w:shd w:val="clear" w:color="auto" w:fill="auto"/>
          </w:tcPr>
          <w:p w14:paraId="338CF457" w14:textId="77777777" w:rsidR="00325B76" w:rsidRPr="0045257F" w:rsidRDefault="00325B76" w:rsidP="00380EC0">
            <w:pPr>
              <w:rPr>
                <w:rFonts w:cs="Arial"/>
                <w:b/>
                <w:szCs w:val="22"/>
              </w:rPr>
            </w:pPr>
            <w:r w:rsidRPr="0045257F">
              <w:rPr>
                <w:rFonts w:cs="Arial"/>
                <w:b/>
                <w:szCs w:val="22"/>
              </w:rPr>
              <w:t>In-scope commodities</w:t>
            </w:r>
          </w:p>
          <w:p w14:paraId="5D4F7CE4" w14:textId="12AB9A23" w:rsidR="00325B76" w:rsidRPr="0045257F" w:rsidRDefault="00325B76" w:rsidP="00380EC0">
            <w:pPr>
              <w:rPr>
                <w:rFonts w:cs="Arial"/>
                <w:szCs w:val="22"/>
              </w:rPr>
            </w:pPr>
            <w:r w:rsidRPr="0045257F">
              <w:rPr>
                <w:rFonts w:cs="Arial"/>
                <w:szCs w:val="22"/>
              </w:rPr>
              <w:t xml:space="preserve">FSANZ agrees that </w:t>
            </w:r>
            <w:r w:rsidR="00721C0D">
              <w:rPr>
                <w:rFonts w:cs="Arial"/>
                <w:szCs w:val="22"/>
              </w:rPr>
              <w:t xml:space="preserve">definitions should include the </w:t>
            </w:r>
            <w:r w:rsidRPr="0045257F">
              <w:rPr>
                <w:rFonts w:cs="Arial"/>
                <w:szCs w:val="22"/>
              </w:rPr>
              <w:t xml:space="preserve">specific produce included in </w:t>
            </w:r>
            <w:r w:rsidR="00721C0D">
              <w:rPr>
                <w:rFonts w:cs="Arial"/>
                <w:szCs w:val="22"/>
              </w:rPr>
              <w:t xml:space="preserve">this proposal in </w:t>
            </w:r>
            <w:r w:rsidRPr="0045257F">
              <w:rPr>
                <w:rFonts w:cs="Arial"/>
                <w:szCs w:val="22"/>
              </w:rPr>
              <w:t xml:space="preserve">each of the commodity sectors. </w:t>
            </w:r>
          </w:p>
          <w:p w14:paraId="4D772592" w14:textId="77777777" w:rsidR="00325B76" w:rsidRPr="0045257F" w:rsidRDefault="00325B76" w:rsidP="00380EC0">
            <w:pPr>
              <w:rPr>
                <w:rFonts w:cs="Arial"/>
                <w:szCs w:val="22"/>
              </w:rPr>
            </w:pPr>
          </w:p>
          <w:p w14:paraId="2278FC78" w14:textId="115DD1F7" w:rsidR="00721C0D" w:rsidRDefault="00325B76" w:rsidP="00380EC0">
            <w:pPr>
              <w:rPr>
                <w:rFonts w:cs="Arial"/>
                <w:szCs w:val="22"/>
              </w:rPr>
            </w:pPr>
            <w:r w:rsidRPr="0045257F">
              <w:rPr>
                <w:rFonts w:cs="Arial"/>
                <w:szCs w:val="22"/>
              </w:rPr>
              <w:t>FSANZ has considered commodity definitions already utilised in Codex and other sources. Definitions have been aligned wit</w:t>
            </w:r>
            <w:r w:rsidR="00721C0D">
              <w:rPr>
                <w:rFonts w:cs="Arial"/>
                <w:szCs w:val="22"/>
              </w:rPr>
              <w:t xml:space="preserve">h findings of </w:t>
            </w:r>
            <w:r w:rsidR="008E290C">
              <w:rPr>
                <w:rFonts w:cs="Arial"/>
                <w:szCs w:val="22"/>
              </w:rPr>
              <w:t>our</w:t>
            </w:r>
            <w:r w:rsidR="00721C0D">
              <w:rPr>
                <w:rFonts w:cs="Arial"/>
                <w:szCs w:val="22"/>
              </w:rPr>
              <w:t xml:space="preserve"> </w:t>
            </w:r>
            <w:r w:rsidR="008E290C">
              <w:rPr>
                <w:rFonts w:cs="Arial"/>
                <w:szCs w:val="22"/>
              </w:rPr>
              <w:t>microbiological assessment</w:t>
            </w:r>
            <w:r w:rsidR="00721C0D">
              <w:rPr>
                <w:rFonts w:cs="Arial"/>
                <w:szCs w:val="22"/>
              </w:rPr>
              <w:t>.</w:t>
            </w:r>
          </w:p>
          <w:p w14:paraId="0B86E183" w14:textId="77777777" w:rsidR="00721C0D" w:rsidRDefault="00721C0D" w:rsidP="00380EC0">
            <w:pPr>
              <w:rPr>
                <w:rFonts w:cs="Arial"/>
                <w:szCs w:val="22"/>
              </w:rPr>
            </w:pPr>
          </w:p>
          <w:p w14:paraId="6EE93DB5" w14:textId="4E46F073" w:rsidR="00325B76" w:rsidRPr="0045257F" w:rsidRDefault="00325B76" w:rsidP="00380EC0">
            <w:pPr>
              <w:rPr>
                <w:rFonts w:cs="Arial"/>
                <w:szCs w:val="22"/>
              </w:rPr>
            </w:pPr>
            <w:r w:rsidRPr="0045257F">
              <w:rPr>
                <w:rFonts w:cs="Arial"/>
                <w:szCs w:val="22"/>
              </w:rPr>
              <w:t>The current working definitions for these terms have been provided in the draft standard</w:t>
            </w:r>
            <w:r w:rsidR="00721C0D">
              <w:rPr>
                <w:rFonts w:cs="Arial"/>
                <w:szCs w:val="22"/>
              </w:rPr>
              <w:t>s</w:t>
            </w:r>
            <w:r w:rsidR="008E290C">
              <w:rPr>
                <w:rFonts w:cs="Arial"/>
                <w:szCs w:val="22"/>
              </w:rPr>
              <w:t xml:space="preserve"> and explanatory statement (Attachments A and B).</w:t>
            </w:r>
          </w:p>
          <w:p w14:paraId="04F149A2" w14:textId="77777777" w:rsidR="00325B76" w:rsidRPr="0045257F" w:rsidRDefault="00325B76" w:rsidP="00380EC0">
            <w:pPr>
              <w:rPr>
                <w:rFonts w:cs="Arial"/>
                <w:szCs w:val="22"/>
              </w:rPr>
            </w:pPr>
            <w:r w:rsidRPr="0045257F">
              <w:rPr>
                <w:rFonts w:cs="Arial"/>
                <w:szCs w:val="22"/>
              </w:rPr>
              <w:t xml:space="preserve"> </w:t>
            </w:r>
          </w:p>
          <w:p w14:paraId="72686F40" w14:textId="52FAB212" w:rsidR="00325B76" w:rsidRPr="0045257F" w:rsidRDefault="00325B76" w:rsidP="00380EC0">
            <w:pPr>
              <w:rPr>
                <w:rFonts w:cs="Arial"/>
                <w:szCs w:val="22"/>
              </w:rPr>
            </w:pPr>
            <w:r w:rsidRPr="0045257F">
              <w:rPr>
                <w:rFonts w:cs="Arial"/>
                <w:szCs w:val="22"/>
              </w:rPr>
              <w:t xml:space="preserve">FSANZ encourages stakeholders to review these documents and provide feedback regarding the specific produce to be included in scope. FSANZ will continue </w:t>
            </w:r>
            <w:r w:rsidR="008E290C">
              <w:rPr>
                <w:rFonts w:cs="Arial"/>
                <w:szCs w:val="22"/>
              </w:rPr>
              <w:t>c</w:t>
            </w:r>
            <w:r w:rsidRPr="0045257F">
              <w:rPr>
                <w:rFonts w:cs="Arial"/>
                <w:szCs w:val="22"/>
              </w:rPr>
              <w:t>ollaborat</w:t>
            </w:r>
            <w:r w:rsidR="008E290C">
              <w:rPr>
                <w:rFonts w:cs="Arial"/>
                <w:szCs w:val="22"/>
              </w:rPr>
              <w:t>ing</w:t>
            </w:r>
            <w:r w:rsidRPr="0045257F">
              <w:rPr>
                <w:rFonts w:cs="Arial"/>
                <w:szCs w:val="22"/>
              </w:rPr>
              <w:t xml:space="preserve"> with </w:t>
            </w:r>
            <w:r w:rsidR="00721C0D">
              <w:rPr>
                <w:rFonts w:cs="Arial"/>
                <w:szCs w:val="22"/>
              </w:rPr>
              <w:t>jurisdictions</w:t>
            </w:r>
            <w:r>
              <w:rPr>
                <w:rFonts w:cs="Arial"/>
                <w:szCs w:val="22"/>
              </w:rPr>
              <w:t xml:space="preserve"> </w:t>
            </w:r>
            <w:r w:rsidRPr="0045257F">
              <w:rPr>
                <w:rFonts w:cs="Arial"/>
                <w:szCs w:val="22"/>
              </w:rPr>
              <w:t>to refine these working definitions</w:t>
            </w:r>
            <w:r w:rsidR="008E290C">
              <w:rPr>
                <w:rFonts w:cs="Arial"/>
                <w:szCs w:val="22"/>
              </w:rPr>
              <w:t>,</w:t>
            </w:r>
            <w:r w:rsidRPr="0045257F">
              <w:rPr>
                <w:rFonts w:cs="Arial"/>
                <w:szCs w:val="22"/>
              </w:rPr>
              <w:t xml:space="preserve"> as part of compliance planning.   </w:t>
            </w:r>
          </w:p>
        </w:tc>
      </w:tr>
      <w:tr w:rsidR="00325B76" w:rsidRPr="00325B76" w14:paraId="7971A5D9" w14:textId="77777777" w:rsidTr="00721C0D">
        <w:trPr>
          <w:trHeight w:val="224"/>
        </w:trPr>
        <w:tc>
          <w:tcPr>
            <w:tcW w:w="13992" w:type="dxa"/>
            <w:gridSpan w:val="3"/>
            <w:shd w:val="clear" w:color="auto" w:fill="DBE5F1" w:themeFill="accent1" w:themeFillTint="33"/>
          </w:tcPr>
          <w:p w14:paraId="0A73041E" w14:textId="77777777" w:rsidR="00325B76" w:rsidRPr="00325B76" w:rsidRDefault="00325B76" w:rsidP="00380EC0">
            <w:pPr>
              <w:rPr>
                <w:rFonts w:cs="Arial"/>
                <w:b/>
                <w:sz w:val="20"/>
                <w:szCs w:val="20"/>
              </w:rPr>
            </w:pPr>
            <w:r w:rsidRPr="00721C0D">
              <w:rPr>
                <w:rFonts w:cs="Arial"/>
                <w:b/>
                <w:szCs w:val="22"/>
              </w:rPr>
              <w:lastRenderedPageBreak/>
              <w:t xml:space="preserve">Traceability  </w:t>
            </w:r>
          </w:p>
        </w:tc>
      </w:tr>
      <w:tr w:rsidR="00325B76" w:rsidRPr="00325B76" w14:paraId="7ACFDE84" w14:textId="77777777" w:rsidTr="00380EC0">
        <w:trPr>
          <w:trHeight w:val="506"/>
        </w:trPr>
        <w:tc>
          <w:tcPr>
            <w:tcW w:w="4664" w:type="dxa"/>
          </w:tcPr>
          <w:p w14:paraId="17F46374" w14:textId="77777777" w:rsidR="00325B76" w:rsidRPr="00721C0D" w:rsidRDefault="00325B76" w:rsidP="00380EC0">
            <w:pPr>
              <w:rPr>
                <w:rFonts w:cs="Arial"/>
                <w:szCs w:val="22"/>
              </w:rPr>
            </w:pPr>
            <w:r w:rsidRPr="00721C0D">
              <w:rPr>
                <w:rFonts w:cs="Arial"/>
                <w:szCs w:val="22"/>
              </w:rPr>
              <w:t xml:space="preserve">One step forward and back approach supported but it is not the preferred approach.  </w:t>
            </w:r>
          </w:p>
        </w:tc>
        <w:tc>
          <w:tcPr>
            <w:tcW w:w="2561" w:type="dxa"/>
          </w:tcPr>
          <w:p w14:paraId="15982918" w14:textId="77777777" w:rsidR="00325B76" w:rsidRPr="00721C0D" w:rsidRDefault="00325B76" w:rsidP="00380EC0">
            <w:pPr>
              <w:rPr>
                <w:rFonts w:cs="Arial"/>
                <w:szCs w:val="22"/>
              </w:rPr>
            </w:pPr>
            <w:r w:rsidRPr="00721C0D">
              <w:rPr>
                <w:rFonts w:cs="Arial"/>
                <w:szCs w:val="22"/>
              </w:rPr>
              <w:t xml:space="preserve">Regulators (state)  </w:t>
            </w:r>
          </w:p>
        </w:tc>
        <w:tc>
          <w:tcPr>
            <w:tcW w:w="6767" w:type="dxa"/>
          </w:tcPr>
          <w:p w14:paraId="096D29EE" w14:textId="77777777" w:rsidR="00325B76" w:rsidRPr="00721C0D" w:rsidRDefault="00325B76" w:rsidP="00380EC0">
            <w:pPr>
              <w:rPr>
                <w:rFonts w:cs="Arial"/>
                <w:b/>
                <w:szCs w:val="22"/>
              </w:rPr>
            </w:pPr>
            <w:r w:rsidRPr="00721C0D">
              <w:rPr>
                <w:rFonts w:cs="Arial"/>
                <w:b/>
                <w:szCs w:val="22"/>
              </w:rPr>
              <w:t>One step forward and back traceability</w:t>
            </w:r>
          </w:p>
          <w:p w14:paraId="6CD133FB" w14:textId="3CBF349B" w:rsidR="00721C0D" w:rsidRDefault="00325B76" w:rsidP="00380EC0">
            <w:pPr>
              <w:rPr>
                <w:rFonts w:cs="Arial"/>
                <w:szCs w:val="22"/>
              </w:rPr>
            </w:pPr>
            <w:r w:rsidRPr="00721C0D">
              <w:rPr>
                <w:rFonts w:cs="Arial"/>
                <w:szCs w:val="22"/>
              </w:rPr>
              <w:t>Through</w:t>
            </w:r>
            <w:r w:rsidR="008E290C">
              <w:rPr>
                <w:rFonts w:cs="Arial"/>
                <w:szCs w:val="22"/>
              </w:rPr>
              <w:t>-</w:t>
            </w:r>
            <w:r w:rsidRPr="00721C0D">
              <w:rPr>
                <w:rFonts w:cs="Arial"/>
                <w:szCs w:val="22"/>
              </w:rPr>
              <w:t>chain traceability, beyond the one step forward one step back approach</w:t>
            </w:r>
            <w:r w:rsidR="00721C0D">
              <w:rPr>
                <w:rFonts w:cs="Arial"/>
                <w:szCs w:val="22"/>
              </w:rPr>
              <w:t>,</w:t>
            </w:r>
            <w:r w:rsidRPr="00721C0D">
              <w:rPr>
                <w:rFonts w:cs="Arial"/>
                <w:szCs w:val="22"/>
              </w:rPr>
              <w:t xml:space="preserve"> would place a greater requirement on these three commodities than any other food product in Australia. In addition, the ability to trace beyond one step forward and back could be a significant resource burden where produce from different growers is combined.</w:t>
            </w:r>
          </w:p>
          <w:p w14:paraId="3F81F7BD" w14:textId="7C6FEC82" w:rsidR="00325B76" w:rsidRPr="00721C0D" w:rsidRDefault="00325B76" w:rsidP="00380EC0">
            <w:pPr>
              <w:rPr>
                <w:rFonts w:cs="Arial"/>
                <w:szCs w:val="22"/>
              </w:rPr>
            </w:pPr>
            <w:r w:rsidRPr="00721C0D">
              <w:rPr>
                <w:rFonts w:cs="Arial"/>
                <w:szCs w:val="22"/>
              </w:rPr>
              <w:t xml:space="preserve"> </w:t>
            </w:r>
          </w:p>
          <w:p w14:paraId="7809DDE8" w14:textId="44CC8CDC" w:rsidR="00325B76" w:rsidRPr="00721C0D" w:rsidRDefault="00325B76" w:rsidP="00380EC0">
            <w:pPr>
              <w:rPr>
                <w:rFonts w:cs="Arial"/>
                <w:szCs w:val="22"/>
              </w:rPr>
            </w:pPr>
            <w:r w:rsidRPr="00721C0D">
              <w:rPr>
                <w:rFonts w:cs="Arial"/>
                <w:szCs w:val="22"/>
              </w:rPr>
              <w:t>FSANZ considers one step forward and back traceability to be the most suitable option, particularly as the proposal focusses on primary production.</w:t>
            </w:r>
            <w:r w:rsidR="00721C0D">
              <w:rPr>
                <w:rFonts w:cs="Arial"/>
                <w:szCs w:val="22"/>
              </w:rPr>
              <w:t xml:space="preserve"> Through</w:t>
            </w:r>
            <w:r w:rsidR="008E290C">
              <w:rPr>
                <w:rFonts w:cs="Arial"/>
                <w:szCs w:val="22"/>
              </w:rPr>
              <w:t>-</w:t>
            </w:r>
            <w:r w:rsidR="00721C0D">
              <w:rPr>
                <w:rFonts w:cs="Arial"/>
                <w:szCs w:val="22"/>
              </w:rPr>
              <w:t>chain traceability could be considered in the future.</w:t>
            </w:r>
          </w:p>
          <w:p w14:paraId="2D92FBBA" w14:textId="77777777" w:rsidR="00325B76" w:rsidRPr="00721C0D" w:rsidRDefault="00325B76" w:rsidP="00380EC0">
            <w:pPr>
              <w:rPr>
                <w:rFonts w:cs="Arial"/>
                <w:szCs w:val="22"/>
              </w:rPr>
            </w:pPr>
          </w:p>
        </w:tc>
      </w:tr>
      <w:tr w:rsidR="00325B76" w:rsidRPr="00325B76" w14:paraId="66346ADF" w14:textId="77777777" w:rsidTr="00380EC0">
        <w:trPr>
          <w:trHeight w:val="506"/>
        </w:trPr>
        <w:tc>
          <w:tcPr>
            <w:tcW w:w="4664" w:type="dxa"/>
          </w:tcPr>
          <w:p w14:paraId="3C4DDAEE" w14:textId="6400E7AC" w:rsidR="00325B76" w:rsidRDefault="00325B76" w:rsidP="00380EC0">
            <w:pPr>
              <w:rPr>
                <w:rFonts w:cs="Arial"/>
                <w:szCs w:val="22"/>
              </w:rPr>
            </w:pPr>
            <w:r w:rsidRPr="00721C0D">
              <w:rPr>
                <w:rFonts w:cs="Arial"/>
                <w:szCs w:val="22"/>
              </w:rPr>
              <w:t>Through chain traceability is the preferred approach as the current minimum standard is from production to customer</w:t>
            </w:r>
            <w:r w:rsidR="008E290C">
              <w:rPr>
                <w:rFonts w:cs="Arial"/>
                <w:szCs w:val="22"/>
              </w:rPr>
              <w:t>,</w:t>
            </w:r>
            <w:r w:rsidRPr="00721C0D">
              <w:rPr>
                <w:rFonts w:cs="Arial"/>
                <w:szCs w:val="22"/>
              </w:rPr>
              <w:t xml:space="preserve"> and one step forward one step back </w:t>
            </w:r>
            <w:r w:rsidR="008E290C">
              <w:rPr>
                <w:rFonts w:cs="Arial"/>
                <w:szCs w:val="22"/>
              </w:rPr>
              <w:t xml:space="preserve">traceability </w:t>
            </w:r>
            <w:r w:rsidRPr="00721C0D">
              <w:rPr>
                <w:rFonts w:cs="Arial"/>
                <w:szCs w:val="22"/>
              </w:rPr>
              <w:t xml:space="preserve">doesn’t provide enough information in illness outbreaks. </w:t>
            </w:r>
          </w:p>
          <w:p w14:paraId="139866E4" w14:textId="13804E70" w:rsidR="00325B76" w:rsidRPr="00721C0D" w:rsidRDefault="00325B76" w:rsidP="00380EC0">
            <w:pPr>
              <w:rPr>
                <w:rFonts w:cs="Arial"/>
                <w:szCs w:val="22"/>
              </w:rPr>
            </w:pPr>
          </w:p>
        </w:tc>
        <w:tc>
          <w:tcPr>
            <w:tcW w:w="2561" w:type="dxa"/>
          </w:tcPr>
          <w:p w14:paraId="58AFF2E5" w14:textId="77777777" w:rsidR="00325B76" w:rsidRPr="00721C0D" w:rsidRDefault="00325B76" w:rsidP="00380EC0">
            <w:pPr>
              <w:rPr>
                <w:rFonts w:cs="Arial"/>
                <w:szCs w:val="22"/>
              </w:rPr>
            </w:pPr>
            <w:r w:rsidRPr="00721C0D">
              <w:rPr>
                <w:rFonts w:cs="Arial"/>
                <w:szCs w:val="22"/>
              </w:rPr>
              <w:t xml:space="preserve">Regulators (state), industry (industry bodies) </w:t>
            </w:r>
          </w:p>
        </w:tc>
        <w:tc>
          <w:tcPr>
            <w:tcW w:w="6767" w:type="dxa"/>
          </w:tcPr>
          <w:p w14:paraId="710632A0" w14:textId="56F4B15A" w:rsidR="00325B76" w:rsidRPr="00721C0D" w:rsidRDefault="00325B76" w:rsidP="00380EC0">
            <w:pPr>
              <w:rPr>
                <w:rFonts w:cs="Arial"/>
                <w:b/>
                <w:szCs w:val="22"/>
              </w:rPr>
            </w:pPr>
            <w:r w:rsidRPr="00721C0D">
              <w:rPr>
                <w:rFonts w:cs="Arial"/>
                <w:b/>
                <w:szCs w:val="22"/>
              </w:rPr>
              <w:t>Through</w:t>
            </w:r>
            <w:r w:rsidR="008E290C">
              <w:rPr>
                <w:rFonts w:cs="Arial"/>
                <w:b/>
                <w:szCs w:val="22"/>
              </w:rPr>
              <w:t>-</w:t>
            </w:r>
            <w:r w:rsidRPr="00721C0D">
              <w:rPr>
                <w:rFonts w:cs="Arial"/>
                <w:b/>
                <w:szCs w:val="22"/>
              </w:rPr>
              <w:t>chain traceability</w:t>
            </w:r>
          </w:p>
          <w:p w14:paraId="10BF5B0C" w14:textId="77777777" w:rsidR="00325B76" w:rsidRPr="00721C0D" w:rsidRDefault="00325B76" w:rsidP="00380EC0">
            <w:pPr>
              <w:rPr>
                <w:rFonts w:cs="Arial"/>
                <w:szCs w:val="22"/>
              </w:rPr>
            </w:pPr>
            <w:r w:rsidRPr="00721C0D">
              <w:rPr>
                <w:rFonts w:cs="Arial"/>
                <w:szCs w:val="22"/>
              </w:rPr>
              <w:t xml:space="preserve">FSANZ encourages robust traceability programs. However, ‘production to consumer’ traceability is not within the scope of this primary production proposal. </w:t>
            </w:r>
          </w:p>
          <w:p w14:paraId="181484B9" w14:textId="77777777" w:rsidR="00325B76" w:rsidRPr="00721C0D" w:rsidRDefault="00325B76" w:rsidP="00380EC0">
            <w:pPr>
              <w:rPr>
                <w:rFonts w:cs="Arial"/>
                <w:szCs w:val="22"/>
              </w:rPr>
            </w:pPr>
          </w:p>
        </w:tc>
      </w:tr>
      <w:tr w:rsidR="00325B76" w:rsidRPr="00325B76" w14:paraId="169D921A" w14:textId="77777777" w:rsidTr="00380EC0">
        <w:trPr>
          <w:trHeight w:val="506"/>
        </w:trPr>
        <w:tc>
          <w:tcPr>
            <w:tcW w:w="4664" w:type="dxa"/>
          </w:tcPr>
          <w:p w14:paraId="03F4D9A9" w14:textId="77777777" w:rsidR="00325B76" w:rsidRPr="00721C0D" w:rsidRDefault="00325B76" w:rsidP="00380EC0">
            <w:pPr>
              <w:rPr>
                <w:rFonts w:cs="Arial"/>
                <w:szCs w:val="22"/>
              </w:rPr>
            </w:pPr>
            <w:r w:rsidRPr="00721C0D">
              <w:rPr>
                <w:rFonts w:cs="Arial"/>
                <w:szCs w:val="22"/>
              </w:rPr>
              <w:t xml:space="preserve">Traceability is being adopted in the horticulture industry, driven partly by commercial imperatives, negating the need for regulation. </w:t>
            </w:r>
          </w:p>
        </w:tc>
        <w:tc>
          <w:tcPr>
            <w:tcW w:w="2561" w:type="dxa"/>
          </w:tcPr>
          <w:p w14:paraId="634EEA68" w14:textId="77777777" w:rsidR="00325B76" w:rsidRPr="00721C0D" w:rsidRDefault="00325B76" w:rsidP="00380EC0">
            <w:pPr>
              <w:rPr>
                <w:rFonts w:cs="Arial"/>
                <w:szCs w:val="22"/>
              </w:rPr>
            </w:pPr>
            <w:r w:rsidRPr="00721C0D">
              <w:rPr>
                <w:rFonts w:cs="Arial"/>
                <w:szCs w:val="22"/>
              </w:rPr>
              <w:t>Industry (industry bodies)</w:t>
            </w:r>
          </w:p>
        </w:tc>
        <w:tc>
          <w:tcPr>
            <w:tcW w:w="6767" w:type="dxa"/>
          </w:tcPr>
          <w:p w14:paraId="65837298" w14:textId="77777777" w:rsidR="00325B76" w:rsidRPr="00721C0D" w:rsidRDefault="00325B76" w:rsidP="00380EC0">
            <w:pPr>
              <w:rPr>
                <w:rFonts w:cs="Arial"/>
                <w:b/>
                <w:szCs w:val="22"/>
              </w:rPr>
            </w:pPr>
            <w:r w:rsidRPr="00721C0D">
              <w:rPr>
                <w:rFonts w:cs="Arial"/>
                <w:b/>
                <w:szCs w:val="22"/>
              </w:rPr>
              <w:t>Regulation of traceability</w:t>
            </w:r>
          </w:p>
          <w:p w14:paraId="0F1F864C" w14:textId="05FE81A6" w:rsidR="00325B76" w:rsidRPr="00721C0D" w:rsidRDefault="00325B76" w:rsidP="00380EC0">
            <w:pPr>
              <w:rPr>
                <w:rFonts w:cs="Arial"/>
                <w:szCs w:val="22"/>
              </w:rPr>
            </w:pPr>
            <w:r w:rsidRPr="00721C0D">
              <w:rPr>
                <w:rFonts w:cs="Arial"/>
                <w:szCs w:val="22"/>
              </w:rPr>
              <w:t xml:space="preserve">FSANZ agrees with the importance of traceability. The fact that traceability is already being adopted in industry will help alleviate any burden felt by regulating this activity. </w:t>
            </w:r>
          </w:p>
          <w:p w14:paraId="476FBE7E" w14:textId="77777777" w:rsidR="00325B76" w:rsidRPr="00721C0D" w:rsidRDefault="00325B76" w:rsidP="00380EC0">
            <w:pPr>
              <w:rPr>
                <w:rFonts w:cs="Arial"/>
                <w:szCs w:val="22"/>
              </w:rPr>
            </w:pPr>
          </w:p>
          <w:p w14:paraId="24EBBA0C" w14:textId="6A7BE792" w:rsidR="00325B76" w:rsidRPr="00721C0D" w:rsidRDefault="00325B76" w:rsidP="00380EC0">
            <w:pPr>
              <w:rPr>
                <w:rFonts w:cs="Arial"/>
                <w:szCs w:val="22"/>
              </w:rPr>
            </w:pPr>
            <w:r w:rsidRPr="00721C0D">
              <w:rPr>
                <w:rFonts w:cs="Arial"/>
                <w:szCs w:val="22"/>
              </w:rPr>
              <w:t xml:space="preserve">FSANZ’s position is that regulation of this activity remains important </w:t>
            </w:r>
            <w:r w:rsidR="008E290C">
              <w:rPr>
                <w:rFonts w:cs="Arial"/>
                <w:szCs w:val="22"/>
              </w:rPr>
              <w:t>because</w:t>
            </w:r>
            <w:r w:rsidRPr="00721C0D">
              <w:rPr>
                <w:rFonts w:cs="Arial"/>
                <w:szCs w:val="22"/>
              </w:rPr>
              <w:t>:</w:t>
            </w:r>
          </w:p>
          <w:p w14:paraId="024D22C6" w14:textId="77777777" w:rsidR="00325B76" w:rsidRPr="00721C0D" w:rsidRDefault="00325B76" w:rsidP="00400DE1">
            <w:pPr>
              <w:pStyle w:val="ListParagraph"/>
              <w:widowControl/>
              <w:numPr>
                <w:ilvl w:val="0"/>
                <w:numId w:val="18"/>
              </w:numPr>
              <w:rPr>
                <w:rFonts w:cs="Arial"/>
                <w:szCs w:val="22"/>
              </w:rPr>
            </w:pPr>
            <w:r w:rsidRPr="00721C0D">
              <w:rPr>
                <w:rFonts w:cs="Arial"/>
                <w:szCs w:val="22"/>
              </w:rPr>
              <w:t>traceability is a critical step in risk management</w:t>
            </w:r>
          </w:p>
          <w:p w14:paraId="643BB32F" w14:textId="77777777" w:rsidR="00325B76" w:rsidRPr="00721C0D" w:rsidRDefault="00325B76" w:rsidP="00400DE1">
            <w:pPr>
              <w:pStyle w:val="ListParagraph"/>
              <w:widowControl/>
              <w:numPr>
                <w:ilvl w:val="0"/>
                <w:numId w:val="18"/>
              </w:numPr>
              <w:rPr>
                <w:rFonts w:cs="Arial"/>
                <w:szCs w:val="22"/>
              </w:rPr>
            </w:pPr>
            <w:r w:rsidRPr="00721C0D">
              <w:rPr>
                <w:rFonts w:cs="Arial"/>
                <w:szCs w:val="22"/>
              </w:rPr>
              <w:t>regulation establishes traceability across industry</w:t>
            </w:r>
          </w:p>
          <w:p w14:paraId="61560730" w14:textId="18CCD0AB" w:rsidR="00325B76" w:rsidRDefault="00325B76" w:rsidP="00400DE1">
            <w:pPr>
              <w:pStyle w:val="ListParagraph"/>
              <w:widowControl/>
              <w:numPr>
                <w:ilvl w:val="0"/>
                <w:numId w:val="18"/>
              </w:numPr>
              <w:rPr>
                <w:rFonts w:cs="Arial"/>
                <w:szCs w:val="22"/>
              </w:rPr>
            </w:pPr>
            <w:r w:rsidRPr="00721C0D">
              <w:rPr>
                <w:rFonts w:cs="Arial"/>
                <w:szCs w:val="22"/>
              </w:rPr>
              <w:t>regulation provides a mechanism for states and territories to achieve better outc</w:t>
            </w:r>
            <w:r>
              <w:rPr>
                <w:rFonts w:cs="Arial"/>
                <w:szCs w:val="22"/>
              </w:rPr>
              <w:t>omes</w:t>
            </w:r>
          </w:p>
          <w:p w14:paraId="046DED31" w14:textId="2A6D36D1" w:rsidR="00721C0D" w:rsidRPr="00721C0D" w:rsidRDefault="00721C0D" w:rsidP="00400DE1">
            <w:pPr>
              <w:pStyle w:val="ListParagraph"/>
              <w:widowControl/>
              <w:numPr>
                <w:ilvl w:val="0"/>
                <w:numId w:val="18"/>
              </w:numPr>
              <w:rPr>
                <w:rFonts w:cs="Arial"/>
                <w:szCs w:val="22"/>
              </w:rPr>
            </w:pPr>
            <w:r>
              <w:rPr>
                <w:rFonts w:cs="Arial"/>
                <w:szCs w:val="22"/>
              </w:rPr>
              <w:t xml:space="preserve">not all businesses are </w:t>
            </w:r>
            <w:r w:rsidR="002753AB">
              <w:rPr>
                <w:rFonts w:cs="Arial"/>
                <w:szCs w:val="22"/>
              </w:rPr>
              <w:t xml:space="preserve">currently </w:t>
            </w:r>
            <w:r>
              <w:rPr>
                <w:rFonts w:cs="Arial"/>
                <w:szCs w:val="22"/>
              </w:rPr>
              <w:t>adopting these measures.</w:t>
            </w:r>
          </w:p>
          <w:p w14:paraId="3C5EA99C" w14:textId="77777777" w:rsidR="00325B76" w:rsidRPr="00721C0D" w:rsidRDefault="00325B76" w:rsidP="00380EC0">
            <w:pPr>
              <w:rPr>
                <w:rFonts w:cs="Arial"/>
                <w:szCs w:val="22"/>
              </w:rPr>
            </w:pPr>
          </w:p>
        </w:tc>
      </w:tr>
      <w:tr w:rsidR="00325B76" w:rsidRPr="00325B76" w14:paraId="7D847577" w14:textId="77777777" w:rsidTr="00380EC0">
        <w:trPr>
          <w:trHeight w:val="506"/>
        </w:trPr>
        <w:tc>
          <w:tcPr>
            <w:tcW w:w="4664" w:type="dxa"/>
          </w:tcPr>
          <w:p w14:paraId="35FAAD69" w14:textId="77777777" w:rsidR="00325B76" w:rsidRPr="00721C0D" w:rsidRDefault="00325B76" w:rsidP="00380EC0">
            <w:pPr>
              <w:rPr>
                <w:rFonts w:cs="Arial"/>
                <w:szCs w:val="22"/>
              </w:rPr>
            </w:pPr>
            <w:r w:rsidRPr="00721C0D">
              <w:rPr>
                <w:rFonts w:cs="Arial"/>
                <w:szCs w:val="22"/>
              </w:rPr>
              <w:lastRenderedPageBreak/>
              <w:t xml:space="preserve">Explore technology to improve traceability. </w:t>
            </w:r>
          </w:p>
          <w:p w14:paraId="599AA6AC" w14:textId="4E6D2C6B" w:rsidR="00325B76" w:rsidRPr="00721C0D" w:rsidRDefault="00325B76" w:rsidP="00380EC0">
            <w:pPr>
              <w:rPr>
                <w:rFonts w:cs="Arial"/>
                <w:szCs w:val="22"/>
              </w:rPr>
            </w:pPr>
            <w:r>
              <w:rPr>
                <w:rFonts w:cs="Arial"/>
                <w:szCs w:val="22"/>
              </w:rPr>
              <w:t xml:space="preserve">Development and trial of </w:t>
            </w:r>
            <w:r w:rsidRPr="00721C0D">
              <w:rPr>
                <w:rFonts w:cs="Arial"/>
                <w:szCs w:val="22"/>
              </w:rPr>
              <w:t xml:space="preserve">traceability options, especially </w:t>
            </w:r>
            <w:r w:rsidR="002753AB">
              <w:rPr>
                <w:rFonts w:cs="Arial"/>
                <w:szCs w:val="22"/>
              </w:rPr>
              <w:t>digital</w:t>
            </w:r>
            <w:r w:rsidRPr="00721C0D">
              <w:rPr>
                <w:rFonts w:cs="Arial"/>
                <w:szCs w:val="22"/>
              </w:rPr>
              <w:t xml:space="preserve"> options, should be encouraged. </w:t>
            </w:r>
          </w:p>
        </w:tc>
        <w:tc>
          <w:tcPr>
            <w:tcW w:w="2561" w:type="dxa"/>
          </w:tcPr>
          <w:p w14:paraId="1CF8ECE7" w14:textId="77777777" w:rsidR="00325B76" w:rsidRPr="00721C0D" w:rsidRDefault="00325B76" w:rsidP="00380EC0">
            <w:pPr>
              <w:rPr>
                <w:rFonts w:cs="Arial"/>
                <w:szCs w:val="22"/>
              </w:rPr>
            </w:pPr>
            <w:r w:rsidRPr="00721C0D">
              <w:rPr>
                <w:rFonts w:cs="Arial"/>
                <w:szCs w:val="22"/>
              </w:rPr>
              <w:t>Regulators (state) industry (industry bodies, producers, business)</w:t>
            </w:r>
          </w:p>
        </w:tc>
        <w:tc>
          <w:tcPr>
            <w:tcW w:w="6767" w:type="dxa"/>
          </w:tcPr>
          <w:p w14:paraId="14A51A49" w14:textId="77777777" w:rsidR="00325B76" w:rsidRPr="00721C0D" w:rsidRDefault="00325B76" w:rsidP="00380EC0">
            <w:pPr>
              <w:rPr>
                <w:rFonts w:cs="Arial"/>
                <w:b/>
                <w:szCs w:val="22"/>
              </w:rPr>
            </w:pPr>
            <w:r w:rsidRPr="00721C0D">
              <w:rPr>
                <w:rFonts w:cs="Arial"/>
                <w:b/>
                <w:szCs w:val="22"/>
              </w:rPr>
              <w:t>Emerging technology</w:t>
            </w:r>
          </w:p>
          <w:p w14:paraId="74F9C75E" w14:textId="1CEAEA18" w:rsidR="00325B76" w:rsidRDefault="00325B76" w:rsidP="00380EC0">
            <w:pPr>
              <w:rPr>
                <w:rFonts w:cs="Arial"/>
                <w:szCs w:val="22"/>
              </w:rPr>
            </w:pPr>
            <w:r w:rsidRPr="00721C0D">
              <w:rPr>
                <w:rFonts w:cs="Arial"/>
                <w:szCs w:val="22"/>
              </w:rPr>
              <w:t xml:space="preserve">FSANZ encourages the approval and use of emerging and novel technology to improve traceability. However, this is outside FSANZ’s current purview. </w:t>
            </w:r>
          </w:p>
          <w:p w14:paraId="7B234D38" w14:textId="77777777" w:rsidR="00FE53FD" w:rsidRPr="00721C0D" w:rsidRDefault="00FE53FD" w:rsidP="00380EC0">
            <w:pPr>
              <w:rPr>
                <w:rFonts w:cs="Arial"/>
                <w:szCs w:val="22"/>
              </w:rPr>
            </w:pPr>
          </w:p>
          <w:p w14:paraId="2EA894A0" w14:textId="77777777" w:rsidR="00325B76" w:rsidRPr="00721C0D" w:rsidRDefault="00325B76" w:rsidP="00380EC0">
            <w:pPr>
              <w:rPr>
                <w:rFonts w:cs="Arial"/>
                <w:b/>
                <w:szCs w:val="22"/>
              </w:rPr>
            </w:pPr>
            <w:r w:rsidRPr="00721C0D">
              <w:rPr>
                <w:rFonts w:cs="Arial"/>
                <w:b/>
                <w:szCs w:val="22"/>
              </w:rPr>
              <w:t>Traceability options</w:t>
            </w:r>
          </w:p>
          <w:p w14:paraId="6E3D81AC" w14:textId="68670118" w:rsidR="00325B76" w:rsidRPr="00721C0D" w:rsidRDefault="00325B76" w:rsidP="00380EC0">
            <w:pPr>
              <w:rPr>
                <w:rFonts w:cs="Arial"/>
                <w:szCs w:val="22"/>
              </w:rPr>
            </w:pPr>
            <w:r w:rsidRPr="00721C0D">
              <w:rPr>
                <w:rFonts w:cs="Arial"/>
                <w:szCs w:val="22"/>
              </w:rPr>
              <w:t>The general requirement for trace</w:t>
            </w:r>
            <w:r>
              <w:rPr>
                <w:rFonts w:cs="Arial"/>
                <w:szCs w:val="22"/>
              </w:rPr>
              <w:t xml:space="preserve">ability is set out in the </w:t>
            </w:r>
            <w:r w:rsidR="00721C0D">
              <w:rPr>
                <w:rFonts w:cs="Arial"/>
                <w:szCs w:val="22"/>
              </w:rPr>
              <w:t xml:space="preserve">proposed </w:t>
            </w:r>
            <w:r w:rsidRPr="00721C0D">
              <w:rPr>
                <w:rFonts w:cs="Arial"/>
                <w:szCs w:val="22"/>
              </w:rPr>
              <w:t>standard</w:t>
            </w:r>
            <w:r w:rsidR="00721C0D">
              <w:rPr>
                <w:rFonts w:cs="Arial"/>
                <w:szCs w:val="22"/>
              </w:rPr>
              <w:t>s</w:t>
            </w:r>
            <w:r w:rsidRPr="00721C0D">
              <w:rPr>
                <w:rFonts w:cs="Arial"/>
                <w:szCs w:val="22"/>
              </w:rPr>
              <w:t xml:space="preserve">. As with all </w:t>
            </w:r>
            <w:hyperlink r:id="rId45" w:history="1">
              <w:r w:rsidR="008D5A0B" w:rsidRPr="008D5A0B">
                <w:rPr>
                  <w:rStyle w:val="Hyperlink"/>
                  <w:rFonts w:cs="Arial"/>
                  <w:szCs w:val="22"/>
                </w:rPr>
                <w:t>c</w:t>
              </w:r>
              <w:r w:rsidRPr="008D5A0B">
                <w:rPr>
                  <w:rStyle w:val="Hyperlink"/>
                  <w:rFonts w:cs="Arial"/>
                  <w:szCs w:val="22"/>
                </w:rPr>
                <w:t>hapter 4</w:t>
              </w:r>
            </w:hyperlink>
            <w:r w:rsidRPr="00721C0D">
              <w:rPr>
                <w:rFonts w:cs="Arial"/>
                <w:szCs w:val="22"/>
              </w:rPr>
              <w:t xml:space="preserve"> </w:t>
            </w:r>
            <w:r w:rsidR="008D5A0B">
              <w:rPr>
                <w:rFonts w:cs="Arial"/>
                <w:szCs w:val="22"/>
              </w:rPr>
              <w:t>PPP</w:t>
            </w:r>
            <w:r w:rsidRPr="00721C0D">
              <w:rPr>
                <w:rFonts w:cs="Arial"/>
                <w:szCs w:val="22"/>
              </w:rPr>
              <w:t xml:space="preserve"> standards, these requirements are outcomes based, rather than setting out prescriptive requirements.</w:t>
            </w:r>
          </w:p>
          <w:p w14:paraId="48A4A077" w14:textId="77777777" w:rsidR="00325B76" w:rsidRPr="00721C0D" w:rsidRDefault="00325B76" w:rsidP="00380EC0">
            <w:pPr>
              <w:rPr>
                <w:rFonts w:cs="Arial"/>
                <w:szCs w:val="22"/>
              </w:rPr>
            </w:pPr>
          </w:p>
          <w:p w14:paraId="6EACCE2B" w14:textId="118B96B5" w:rsidR="00325B76" w:rsidRPr="00721C0D" w:rsidRDefault="00325B76" w:rsidP="00380EC0">
            <w:pPr>
              <w:rPr>
                <w:rFonts w:cs="Arial"/>
                <w:szCs w:val="22"/>
              </w:rPr>
            </w:pPr>
            <w:r w:rsidRPr="00721C0D">
              <w:rPr>
                <w:rFonts w:cs="Arial"/>
                <w:szCs w:val="22"/>
              </w:rPr>
              <w:t xml:space="preserve">Implementation of any standard is the responsibility of the jurisdictions. A </w:t>
            </w:r>
            <w:r w:rsidR="00FE53FD">
              <w:rPr>
                <w:rFonts w:cs="Arial"/>
                <w:szCs w:val="22"/>
              </w:rPr>
              <w:t xml:space="preserve">possible </w:t>
            </w:r>
            <w:r w:rsidRPr="00721C0D">
              <w:rPr>
                <w:rFonts w:cs="Arial"/>
                <w:szCs w:val="22"/>
              </w:rPr>
              <w:t>compliance plan developed by the jurisdict</w:t>
            </w:r>
            <w:r>
              <w:rPr>
                <w:rFonts w:cs="Arial"/>
                <w:szCs w:val="22"/>
              </w:rPr>
              <w:t xml:space="preserve">ions is provided </w:t>
            </w:r>
            <w:r w:rsidR="00721C0D">
              <w:rPr>
                <w:rFonts w:cs="Arial"/>
                <w:szCs w:val="22"/>
              </w:rPr>
              <w:t>with this 2</w:t>
            </w:r>
            <w:r w:rsidR="00721C0D" w:rsidRPr="00721C0D">
              <w:rPr>
                <w:rFonts w:cs="Arial"/>
                <w:szCs w:val="22"/>
                <w:vertAlign w:val="superscript"/>
              </w:rPr>
              <w:t>nd</w:t>
            </w:r>
            <w:r w:rsidR="00721C0D">
              <w:rPr>
                <w:rFonts w:cs="Arial"/>
                <w:szCs w:val="22"/>
              </w:rPr>
              <w:t xml:space="preserve"> CFS</w:t>
            </w:r>
            <w:r>
              <w:rPr>
                <w:rFonts w:cs="Arial"/>
                <w:szCs w:val="22"/>
              </w:rPr>
              <w:t xml:space="preserve"> </w:t>
            </w:r>
            <w:r w:rsidRPr="00721C0D">
              <w:rPr>
                <w:rFonts w:cs="Arial"/>
                <w:szCs w:val="22"/>
              </w:rPr>
              <w:t>and outlines the expectations for what is required to meet the</w:t>
            </w:r>
            <w:r w:rsidR="00FE53FD">
              <w:rPr>
                <w:rFonts w:cs="Arial"/>
                <w:szCs w:val="22"/>
              </w:rPr>
              <w:t xml:space="preserve"> proposed</w:t>
            </w:r>
            <w:r w:rsidRPr="00721C0D">
              <w:rPr>
                <w:rFonts w:cs="Arial"/>
                <w:szCs w:val="22"/>
              </w:rPr>
              <w:t xml:space="preserve"> standard</w:t>
            </w:r>
            <w:r w:rsidR="00FE53FD">
              <w:rPr>
                <w:rFonts w:cs="Arial"/>
                <w:szCs w:val="22"/>
              </w:rPr>
              <w:t>, if approved</w:t>
            </w:r>
            <w:r w:rsidRPr="00721C0D">
              <w:rPr>
                <w:rFonts w:cs="Arial"/>
                <w:szCs w:val="22"/>
              </w:rPr>
              <w:t>.</w:t>
            </w:r>
          </w:p>
          <w:p w14:paraId="766E38C3" w14:textId="77777777" w:rsidR="00325B76" w:rsidRPr="00721C0D" w:rsidRDefault="00325B76" w:rsidP="00380EC0">
            <w:pPr>
              <w:rPr>
                <w:rFonts w:cs="Arial"/>
                <w:szCs w:val="22"/>
              </w:rPr>
            </w:pPr>
          </w:p>
        </w:tc>
      </w:tr>
      <w:tr w:rsidR="00325B76" w:rsidRPr="00325B76" w14:paraId="7C2752D0" w14:textId="77777777" w:rsidTr="00380EC0">
        <w:trPr>
          <w:trHeight w:val="506"/>
        </w:trPr>
        <w:tc>
          <w:tcPr>
            <w:tcW w:w="4664" w:type="dxa"/>
          </w:tcPr>
          <w:p w14:paraId="5D9B5455" w14:textId="77777777" w:rsidR="00325B76" w:rsidRPr="00721C0D" w:rsidRDefault="00325B76" w:rsidP="00380EC0">
            <w:pPr>
              <w:rPr>
                <w:rFonts w:cs="Arial"/>
                <w:szCs w:val="22"/>
              </w:rPr>
            </w:pPr>
            <w:r w:rsidRPr="00721C0D">
              <w:rPr>
                <w:rFonts w:cs="Arial"/>
                <w:szCs w:val="22"/>
              </w:rPr>
              <w:t>Traceability requirements should be practical, cost effective, align with retailer requirements and have the support of industry.</w:t>
            </w:r>
          </w:p>
        </w:tc>
        <w:tc>
          <w:tcPr>
            <w:tcW w:w="2561" w:type="dxa"/>
          </w:tcPr>
          <w:p w14:paraId="2AFF35B2" w14:textId="77777777" w:rsidR="00325B76" w:rsidRPr="00721C0D" w:rsidRDefault="00325B76" w:rsidP="00380EC0">
            <w:pPr>
              <w:rPr>
                <w:rFonts w:cs="Arial"/>
                <w:szCs w:val="22"/>
              </w:rPr>
            </w:pPr>
            <w:r w:rsidRPr="00721C0D">
              <w:rPr>
                <w:rFonts w:cs="Arial"/>
                <w:szCs w:val="22"/>
              </w:rPr>
              <w:t>Industry (industry bodies, producers)</w:t>
            </w:r>
          </w:p>
        </w:tc>
        <w:tc>
          <w:tcPr>
            <w:tcW w:w="6767" w:type="dxa"/>
          </w:tcPr>
          <w:p w14:paraId="1BBBA7F6" w14:textId="03240D58" w:rsidR="00325B76" w:rsidRDefault="00325B76" w:rsidP="00380EC0">
            <w:pPr>
              <w:rPr>
                <w:rFonts w:cs="Arial"/>
                <w:b/>
                <w:szCs w:val="22"/>
              </w:rPr>
            </w:pPr>
            <w:r w:rsidRPr="00721C0D">
              <w:rPr>
                <w:rFonts w:cs="Arial"/>
                <w:b/>
                <w:szCs w:val="22"/>
              </w:rPr>
              <w:t>Cost effectiveness of traceability</w:t>
            </w:r>
          </w:p>
          <w:p w14:paraId="26714588" w14:textId="112A1075" w:rsidR="0076582C" w:rsidRDefault="0076582C" w:rsidP="0076582C">
            <w:pPr>
              <w:rPr>
                <w:rFonts w:cs="Arial"/>
                <w:szCs w:val="22"/>
              </w:rPr>
            </w:pPr>
            <w:r w:rsidRPr="00721C0D">
              <w:rPr>
                <w:rFonts w:cs="Arial"/>
                <w:szCs w:val="22"/>
              </w:rPr>
              <w:t>As part of these considerations FSANZ has also looked at traceability requirements in existing</w:t>
            </w:r>
            <w:r>
              <w:rPr>
                <w:rFonts w:cs="Arial"/>
                <w:szCs w:val="22"/>
              </w:rPr>
              <w:t xml:space="preserve"> FSS.</w:t>
            </w:r>
          </w:p>
          <w:p w14:paraId="3A5673CF" w14:textId="77777777" w:rsidR="0076582C" w:rsidRDefault="0076582C" w:rsidP="00380EC0">
            <w:pPr>
              <w:rPr>
                <w:rFonts w:cs="Arial"/>
                <w:szCs w:val="22"/>
              </w:rPr>
            </w:pPr>
          </w:p>
          <w:p w14:paraId="6453140C" w14:textId="63D0AE9A" w:rsidR="0076582C" w:rsidRDefault="00325B76" w:rsidP="00380EC0">
            <w:pPr>
              <w:rPr>
                <w:rFonts w:cs="Arial"/>
                <w:szCs w:val="22"/>
              </w:rPr>
            </w:pPr>
            <w:r w:rsidRPr="00721C0D">
              <w:rPr>
                <w:rFonts w:cs="Arial"/>
                <w:szCs w:val="22"/>
              </w:rPr>
              <w:t>FSANZ has considered the practicalities and cost effectiveness of traceability (as a general princ</w:t>
            </w:r>
            <w:r>
              <w:rPr>
                <w:rFonts w:cs="Arial"/>
                <w:szCs w:val="22"/>
              </w:rPr>
              <w:t xml:space="preserve">iple). </w:t>
            </w:r>
            <w:r w:rsidR="0076582C">
              <w:rPr>
                <w:rFonts w:cs="Arial"/>
                <w:szCs w:val="22"/>
              </w:rPr>
              <w:t>This is outlined in the CBA</w:t>
            </w:r>
            <w:r w:rsidR="002753AB">
              <w:rPr>
                <w:rFonts w:cs="Arial"/>
                <w:szCs w:val="22"/>
              </w:rPr>
              <w:t xml:space="preserve"> (SD3)</w:t>
            </w:r>
            <w:r w:rsidR="0076582C">
              <w:rPr>
                <w:rFonts w:cs="Arial"/>
                <w:szCs w:val="22"/>
              </w:rPr>
              <w:t xml:space="preserve">. </w:t>
            </w:r>
          </w:p>
          <w:p w14:paraId="4A33B457" w14:textId="77777777" w:rsidR="0076582C" w:rsidRDefault="0076582C" w:rsidP="00380EC0">
            <w:pPr>
              <w:rPr>
                <w:rFonts w:cs="Arial"/>
                <w:szCs w:val="22"/>
              </w:rPr>
            </w:pPr>
          </w:p>
          <w:p w14:paraId="43014A31" w14:textId="368C2569" w:rsidR="00325B76" w:rsidRPr="00721C0D" w:rsidRDefault="002753AB" w:rsidP="00380EC0">
            <w:pPr>
              <w:rPr>
                <w:rFonts w:cs="Arial"/>
                <w:szCs w:val="22"/>
              </w:rPr>
            </w:pPr>
            <w:r>
              <w:rPr>
                <w:rFonts w:cs="Arial"/>
                <w:szCs w:val="22"/>
              </w:rPr>
              <w:t>Since the</w:t>
            </w:r>
            <w:r w:rsidR="00325B76" w:rsidRPr="00721C0D">
              <w:rPr>
                <w:rFonts w:cs="Arial"/>
                <w:szCs w:val="22"/>
              </w:rPr>
              <w:t xml:space="preserve"> standards are outcomes based, FSANZ has not broken this down any further </w:t>
            </w:r>
            <w:r w:rsidR="008D5A0B">
              <w:rPr>
                <w:rFonts w:cs="Arial"/>
                <w:szCs w:val="22"/>
              </w:rPr>
              <w:t>(</w:t>
            </w:r>
            <w:r w:rsidR="00325B76" w:rsidRPr="00721C0D">
              <w:rPr>
                <w:rFonts w:cs="Arial"/>
                <w:szCs w:val="22"/>
              </w:rPr>
              <w:t>i.e. compared particular methodologies</w:t>
            </w:r>
            <w:r w:rsidR="008D5A0B">
              <w:rPr>
                <w:rFonts w:cs="Arial"/>
                <w:szCs w:val="22"/>
              </w:rPr>
              <w:t>)</w:t>
            </w:r>
            <w:r w:rsidR="00325B76" w:rsidRPr="00721C0D">
              <w:rPr>
                <w:rFonts w:cs="Arial"/>
                <w:szCs w:val="22"/>
              </w:rPr>
              <w:t>.</w:t>
            </w:r>
            <w:r w:rsidR="0076582C">
              <w:rPr>
                <w:rFonts w:cs="Arial"/>
                <w:szCs w:val="22"/>
              </w:rPr>
              <w:t xml:space="preserve"> This will be managed by each jurisdiction.</w:t>
            </w:r>
          </w:p>
          <w:p w14:paraId="3B385BD2" w14:textId="679D4B84" w:rsidR="00325B76" w:rsidRPr="00721C0D" w:rsidRDefault="00325B76" w:rsidP="00380EC0">
            <w:pPr>
              <w:rPr>
                <w:rFonts w:cs="Arial"/>
                <w:szCs w:val="22"/>
              </w:rPr>
            </w:pPr>
          </w:p>
        </w:tc>
      </w:tr>
      <w:tr w:rsidR="00325B76" w:rsidRPr="00325B76" w14:paraId="398B2BBE" w14:textId="77777777" w:rsidTr="00765802">
        <w:trPr>
          <w:trHeight w:val="219"/>
        </w:trPr>
        <w:tc>
          <w:tcPr>
            <w:tcW w:w="13992" w:type="dxa"/>
            <w:gridSpan w:val="3"/>
            <w:shd w:val="clear" w:color="auto" w:fill="DBE5F1" w:themeFill="accent1" w:themeFillTint="33"/>
          </w:tcPr>
          <w:p w14:paraId="0BA0F95D" w14:textId="77777777" w:rsidR="00325B76" w:rsidRPr="00325B76" w:rsidRDefault="00325B76" w:rsidP="00380EC0">
            <w:pPr>
              <w:rPr>
                <w:rFonts w:cs="Arial"/>
                <w:b/>
                <w:sz w:val="20"/>
                <w:szCs w:val="20"/>
              </w:rPr>
            </w:pPr>
            <w:r w:rsidRPr="00765802">
              <w:rPr>
                <w:rFonts w:cs="Arial"/>
                <w:b/>
                <w:szCs w:val="22"/>
              </w:rPr>
              <w:t>Enforcement consistency</w:t>
            </w:r>
          </w:p>
        </w:tc>
      </w:tr>
      <w:tr w:rsidR="00325B76" w:rsidRPr="00325B76" w14:paraId="537BB499" w14:textId="77777777" w:rsidTr="00380EC0">
        <w:trPr>
          <w:trHeight w:val="506"/>
        </w:trPr>
        <w:tc>
          <w:tcPr>
            <w:tcW w:w="4664" w:type="dxa"/>
          </w:tcPr>
          <w:p w14:paraId="2B19F263" w14:textId="77777777" w:rsidR="00325B76" w:rsidRPr="00765802" w:rsidRDefault="00325B76" w:rsidP="00380EC0">
            <w:pPr>
              <w:rPr>
                <w:rFonts w:cs="Arial"/>
                <w:szCs w:val="22"/>
              </w:rPr>
            </w:pPr>
            <w:r w:rsidRPr="00765802">
              <w:rPr>
                <w:rFonts w:cs="Arial"/>
                <w:szCs w:val="22"/>
              </w:rPr>
              <w:t xml:space="preserve">Measures should take a national approach, as there are current challenges faced by variations in requirements between different jurisdictions.   </w:t>
            </w:r>
          </w:p>
        </w:tc>
        <w:tc>
          <w:tcPr>
            <w:tcW w:w="2561" w:type="dxa"/>
          </w:tcPr>
          <w:p w14:paraId="1D749C0E" w14:textId="77777777" w:rsidR="00325B76" w:rsidRPr="00765802" w:rsidRDefault="00325B76" w:rsidP="00380EC0">
            <w:pPr>
              <w:rPr>
                <w:rFonts w:cs="Arial"/>
                <w:szCs w:val="22"/>
              </w:rPr>
            </w:pPr>
            <w:r w:rsidRPr="00765802">
              <w:rPr>
                <w:rFonts w:cs="Arial"/>
                <w:szCs w:val="22"/>
              </w:rPr>
              <w:t>Industry (industry bodies, producers, quality assurance)</w:t>
            </w:r>
          </w:p>
        </w:tc>
        <w:tc>
          <w:tcPr>
            <w:tcW w:w="6767" w:type="dxa"/>
          </w:tcPr>
          <w:p w14:paraId="1D9381A1" w14:textId="77777777" w:rsidR="00325B76" w:rsidRPr="00765802" w:rsidRDefault="00325B76" w:rsidP="00380EC0">
            <w:pPr>
              <w:rPr>
                <w:rFonts w:cs="Arial"/>
                <w:b/>
                <w:szCs w:val="22"/>
              </w:rPr>
            </w:pPr>
            <w:r w:rsidRPr="00765802">
              <w:rPr>
                <w:rFonts w:cs="Arial"/>
                <w:b/>
                <w:szCs w:val="22"/>
              </w:rPr>
              <w:t>Nationally consistent implementation</w:t>
            </w:r>
          </w:p>
          <w:p w14:paraId="515892B5" w14:textId="77777777" w:rsidR="00325B76" w:rsidRPr="00765802" w:rsidRDefault="00325B76" w:rsidP="00380EC0">
            <w:pPr>
              <w:rPr>
                <w:rFonts w:cs="Arial"/>
                <w:szCs w:val="22"/>
              </w:rPr>
            </w:pPr>
            <w:r w:rsidRPr="00765802">
              <w:rPr>
                <w:rFonts w:cs="Arial"/>
                <w:szCs w:val="22"/>
              </w:rPr>
              <w:t xml:space="preserve">FSANZ acknowledges the need for nationally consistent implementation.  </w:t>
            </w:r>
          </w:p>
          <w:p w14:paraId="4E00FEF2" w14:textId="77777777" w:rsidR="00325B76" w:rsidRPr="00765802" w:rsidRDefault="00325B76" w:rsidP="00380EC0">
            <w:pPr>
              <w:rPr>
                <w:rFonts w:cs="Arial"/>
                <w:szCs w:val="22"/>
              </w:rPr>
            </w:pPr>
          </w:p>
          <w:p w14:paraId="174177E9" w14:textId="0F44497E" w:rsidR="00325B76" w:rsidRPr="00765802" w:rsidRDefault="00325B76" w:rsidP="00380EC0">
            <w:pPr>
              <w:rPr>
                <w:rFonts w:cs="Arial"/>
                <w:szCs w:val="22"/>
              </w:rPr>
            </w:pPr>
            <w:r w:rsidRPr="00765802">
              <w:rPr>
                <w:rFonts w:cs="Arial"/>
                <w:szCs w:val="22"/>
              </w:rPr>
              <w:t xml:space="preserve">Implementation of standards developed by FSANZ </w:t>
            </w:r>
            <w:r w:rsidR="002753AB">
              <w:rPr>
                <w:rFonts w:cs="Arial"/>
                <w:szCs w:val="22"/>
              </w:rPr>
              <w:t>is</w:t>
            </w:r>
            <w:r w:rsidRPr="00765802">
              <w:rPr>
                <w:rFonts w:cs="Arial"/>
                <w:szCs w:val="22"/>
              </w:rPr>
              <w:t xml:space="preserve"> ultim</w:t>
            </w:r>
            <w:r>
              <w:rPr>
                <w:rFonts w:cs="Arial"/>
                <w:szCs w:val="22"/>
              </w:rPr>
              <w:t xml:space="preserve">ately  </w:t>
            </w:r>
            <w:r>
              <w:rPr>
                <w:rFonts w:cs="Arial"/>
                <w:szCs w:val="22"/>
              </w:rPr>
              <w:lastRenderedPageBreak/>
              <w:t xml:space="preserve">the responsibility of </w:t>
            </w:r>
            <w:r w:rsidR="00765802">
              <w:rPr>
                <w:rFonts w:cs="Arial"/>
                <w:szCs w:val="22"/>
              </w:rPr>
              <w:t>jurisdictions</w:t>
            </w:r>
            <w:r w:rsidRPr="00765802">
              <w:rPr>
                <w:rFonts w:cs="Arial"/>
                <w:szCs w:val="22"/>
              </w:rPr>
              <w:t xml:space="preserve">. The Implementation Subcommittee for Food Regulation </w:t>
            </w:r>
            <w:r w:rsidR="00765802">
              <w:rPr>
                <w:rFonts w:cs="Arial"/>
                <w:szCs w:val="22"/>
              </w:rPr>
              <w:t xml:space="preserve">(ISFR) </w:t>
            </w:r>
            <w:r w:rsidRPr="00765802">
              <w:rPr>
                <w:rFonts w:cs="Arial"/>
                <w:szCs w:val="22"/>
              </w:rPr>
              <w:t>established the HIWG to work towards consistent i</w:t>
            </w:r>
            <w:r>
              <w:rPr>
                <w:rFonts w:cs="Arial"/>
                <w:szCs w:val="22"/>
              </w:rPr>
              <w:t xml:space="preserve">mplementation. The HIWG </w:t>
            </w:r>
            <w:r w:rsidR="00765802">
              <w:rPr>
                <w:rFonts w:cs="Arial"/>
                <w:szCs w:val="22"/>
              </w:rPr>
              <w:t>used</w:t>
            </w:r>
            <w:r w:rsidRPr="00765802">
              <w:rPr>
                <w:rFonts w:cs="Arial"/>
                <w:szCs w:val="22"/>
              </w:rPr>
              <w:t xml:space="preserve"> the Integrated Model for Standards Development and Consistent Implementation of </w:t>
            </w:r>
            <w:r w:rsidR="002753AB">
              <w:rPr>
                <w:rFonts w:cs="Arial"/>
                <w:szCs w:val="22"/>
              </w:rPr>
              <w:t>PPP</w:t>
            </w:r>
            <w:r w:rsidRPr="00765802">
              <w:rPr>
                <w:rFonts w:cs="Arial"/>
                <w:szCs w:val="22"/>
              </w:rPr>
              <w:t xml:space="preserve"> Standards </w:t>
            </w:r>
            <w:r>
              <w:rPr>
                <w:rFonts w:cs="Arial"/>
                <w:szCs w:val="22"/>
              </w:rPr>
              <w:t xml:space="preserve">to develop </w:t>
            </w:r>
            <w:r w:rsidR="00FE53FD">
              <w:rPr>
                <w:rFonts w:cs="Arial"/>
                <w:szCs w:val="22"/>
              </w:rPr>
              <w:t xml:space="preserve">possible </w:t>
            </w:r>
            <w:r w:rsidRPr="00765802">
              <w:rPr>
                <w:rFonts w:cs="Arial"/>
                <w:szCs w:val="22"/>
              </w:rPr>
              <w:t>compliance plan</w:t>
            </w:r>
            <w:r w:rsidR="00765802">
              <w:rPr>
                <w:rFonts w:cs="Arial"/>
                <w:szCs w:val="22"/>
              </w:rPr>
              <w:t>s</w:t>
            </w:r>
            <w:r w:rsidRPr="00765802">
              <w:rPr>
                <w:rFonts w:cs="Arial"/>
                <w:szCs w:val="22"/>
              </w:rPr>
              <w:t>.</w:t>
            </w:r>
          </w:p>
          <w:p w14:paraId="45A1F1FF" w14:textId="77777777" w:rsidR="00325B76" w:rsidRPr="00765802" w:rsidRDefault="00325B76" w:rsidP="00380EC0">
            <w:pPr>
              <w:rPr>
                <w:rFonts w:cs="Arial"/>
                <w:szCs w:val="22"/>
              </w:rPr>
            </w:pPr>
          </w:p>
          <w:p w14:paraId="70CDA0FF" w14:textId="2BFD7FE2" w:rsidR="00325B76" w:rsidRPr="00765802" w:rsidRDefault="00325B76" w:rsidP="00380EC0">
            <w:pPr>
              <w:rPr>
                <w:rFonts w:cs="Arial"/>
                <w:szCs w:val="22"/>
              </w:rPr>
            </w:pPr>
            <w:r w:rsidRPr="00765802">
              <w:rPr>
                <w:rFonts w:cs="Arial"/>
                <w:szCs w:val="22"/>
              </w:rPr>
              <w:t>Th</w:t>
            </w:r>
            <w:r w:rsidR="002753AB">
              <w:rPr>
                <w:rFonts w:cs="Arial"/>
                <w:szCs w:val="22"/>
              </w:rPr>
              <w:t>is</w:t>
            </w:r>
            <w:r w:rsidRPr="00765802">
              <w:rPr>
                <w:rFonts w:cs="Arial"/>
                <w:szCs w:val="22"/>
              </w:rPr>
              <w:t xml:space="preserve"> approach also seeks to develop a range of tools to </w:t>
            </w:r>
            <w:r w:rsidR="002753AB">
              <w:rPr>
                <w:rFonts w:cs="Arial"/>
                <w:szCs w:val="22"/>
              </w:rPr>
              <w:t>help</w:t>
            </w:r>
            <w:r w:rsidRPr="00765802">
              <w:rPr>
                <w:rFonts w:cs="Arial"/>
                <w:szCs w:val="22"/>
              </w:rPr>
              <w:t xml:space="preserve"> businesses and regulators understand how a </w:t>
            </w:r>
            <w:r w:rsidR="002753AB">
              <w:rPr>
                <w:rFonts w:cs="Arial"/>
                <w:szCs w:val="22"/>
              </w:rPr>
              <w:t>PPP</w:t>
            </w:r>
            <w:r w:rsidRPr="00765802">
              <w:rPr>
                <w:rFonts w:cs="Arial"/>
                <w:szCs w:val="22"/>
              </w:rPr>
              <w:t xml:space="preserve"> standard</w:t>
            </w:r>
            <w:r w:rsidR="00FE53FD">
              <w:rPr>
                <w:rFonts w:cs="Arial"/>
                <w:szCs w:val="22"/>
              </w:rPr>
              <w:t>, if approved,</w:t>
            </w:r>
            <w:r w:rsidRPr="00765802">
              <w:rPr>
                <w:rFonts w:cs="Arial"/>
                <w:szCs w:val="22"/>
              </w:rPr>
              <w:t xml:space="preserve"> would be implemented by jurisdictions; further aiding nationally consistent implementation.</w:t>
            </w:r>
          </w:p>
          <w:p w14:paraId="1BA63CEB" w14:textId="77777777" w:rsidR="00325B76" w:rsidRPr="00765802" w:rsidRDefault="00325B76" w:rsidP="00380EC0">
            <w:pPr>
              <w:rPr>
                <w:rFonts w:cs="Arial"/>
                <w:szCs w:val="22"/>
              </w:rPr>
            </w:pPr>
          </w:p>
        </w:tc>
      </w:tr>
      <w:tr w:rsidR="00325B76" w:rsidRPr="00325B76" w14:paraId="12350430" w14:textId="77777777" w:rsidTr="00380EC0">
        <w:trPr>
          <w:trHeight w:val="506"/>
        </w:trPr>
        <w:tc>
          <w:tcPr>
            <w:tcW w:w="4664" w:type="dxa"/>
          </w:tcPr>
          <w:p w14:paraId="4BCC3862" w14:textId="77777777" w:rsidR="00325B76" w:rsidRPr="00765802" w:rsidRDefault="00325B76" w:rsidP="00380EC0">
            <w:pPr>
              <w:rPr>
                <w:rFonts w:cs="Arial"/>
                <w:szCs w:val="22"/>
              </w:rPr>
            </w:pPr>
            <w:r w:rsidRPr="00765802">
              <w:rPr>
                <w:rFonts w:cs="Arial"/>
                <w:szCs w:val="22"/>
              </w:rPr>
              <w:lastRenderedPageBreak/>
              <w:t xml:space="preserve">Target businesses without schemes </w:t>
            </w:r>
          </w:p>
        </w:tc>
        <w:tc>
          <w:tcPr>
            <w:tcW w:w="2561" w:type="dxa"/>
          </w:tcPr>
          <w:p w14:paraId="749BE988" w14:textId="77777777" w:rsidR="00325B76" w:rsidRPr="00765802" w:rsidRDefault="00325B76" w:rsidP="00380EC0">
            <w:pPr>
              <w:rPr>
                <w:rFonts w:cs="Arial"/>
                <w:szCs w:val="22"/>
              </w:rPr>
            </w:pPr>
            <w:r w:rsidRPr="00765802">
              <w:rPr>
                <w:rFonts w:cs="Arial"/>
                <w:szCs w:val="22"/>
              </w:rPr>
              <w:t>Industry (industry bodies, producers, quality assurance)</w:t>
            </w:r>
          </w:p>
        </w:tc>
        <w:tc>
          <w:tcPr>
            <w:tcW w:w="6767" w:type="dxa"/>
          </w:tcPr>
          <w:p w14:paraId="1C5AEFC2" w14:textId="77777777" w:rsidR="00325B76" w:rsidRPr="00765802" w:rsidRDefault="00325B76" w:rsidP="00380EC0">
            <w:pPr>
              <w:rPr>
                <w:rFonts w:cs="Arial"/>
                <w:b/>
                <w:szCs w:val="22"/>
                <w:lang w:eastAsia="en-GB"/>
              </w:rPr>
            </w:pPr>
            <w:r w:rsidRPr="00765802">
              <w:rPr>
                <w:rFonts w:cs="Arial"/>
                <w:b/>
                <w:szCs w:val="22"/>
                <w:lang w:eastAsia="en-GB"/>
              </w:rPr>
              <w:t>Targeted enforcement</w:t>
            </w:r>
          </w:p>
          <w:p w14:paraId="6FDCF7FC" w14:textId="4475A9EB" w:rsidR="007212A4" w:rsidRDefault="00325B76" w:rsidP="00380EC0">
            <w:pPr>
              <w:rPr>
                <w:rFonts w:cs="Arial"/>
                <w:szCs w:val="22"/>
                <w:lang w:eastAsia="en-GB"/>
              </w:rPr>
            </w:pPr>
            <w:r w:rsidRPr="00765802">
              <w:rPr>
                <w:rFonts w:cs="Arial"/>
                <w:szCs w:val="22"/>
                <w:lang w:eastAsia="en-GB"/>
              </w:rPr>
              <w:t>FSANZ agrees that businesses that do</w:t>
            </w:r>
            <w:r>
              <w:rPr>
                <w:rFonts w:cs="Arial"/>
                <w:szCs w:val="22"/>
                <w:lang w:eastAsia="en-GB"/>
              </w:rPr>
              <w:t xml:space="preserve"> not currently operate under </w:t>
            </w:r>
            <w:r w:rsidR="005F034C">
              <w:rPr>
                <w:rFonts w:cs="Arial"/>
                <w:szCs w:val="22"/>
                <w:lang w:eastAsia="en-GB"/>
              </w:rPr>
              <w:t>a FSS</w:t>
            </w:r>
            <w:r w:rsidRPr="00765802">
              <w:rPr>
                <w:rFonts w:cs="Arial"/>
                <w:szCs w:val="22"/>
                <w:lang w:eastAsia="en-GB"/>
              </w:rPr>
              <w:t xml:space="preserve">, or equivalent, should be </w:t>
            </w:r>
            <w:r w:rsidR="007212A4">
              <w:rPr>
                <w:rFonts w:cs="Arial"/>
                <w:szCs w:val="22"/>
                <w:lang w:eastAsia="en-GB"/>
              </w:rPr>
              <w:t>identified:</w:t>
            </w:r>
          </w:p>
          <w:p w14:paraId="65B38072" w14:textId="20AC364F" w:rsidR="00325B76" w:rsidRDefault="00325B76" w:rsidP="00400DE1">
            <w:pPr>
              <w:pStyle w:val="ListParagraph"/>
              <w:numPr>
                <w:ilvl w:val="0"/>
                <w:numId w:val="34"/>
              </w:numPr>
              <w:rPr>
                <w:rFonts w:cs="Arial"/>
                <w:szCs w:val="22"/>
                <w:lang w:eastAsia="en-GB"/>
              </w:rPr>
            </w:pPr>
            <w:r>
              <w:rPr>
                <w:rFonts w:cs="Arial"/>
                <w:szCs w:val="22"/>
                <w:lang w:eastAsia="en-GB"/>
              </w:rPr>
              <w:t xml:space="preserve">to </w:t>
            </w:r>
            <w:r w:rsidRPr="007212A4">
              <w:rPr>
                <w:rFonts w:cs="Arial"/>
                <w:szCs w:val="22"/>
                <w:lang w:eastAsia="en-GB"/>
              </w:rPr>
              <w:t xml:space="preserve">achieve parity across the industry </w:t>
            </w:r>
            <w:r w:rsidR="002753AB">
              <w:rPr>
                <w:rFonts w:cs="Arial"/>
                <w:szCs w:val="22"/>
                <w:lang w:eastAsia="en-GB"/>
              </w:rPr>
              <w:t>in</w:t>
            </w:r>
            <w:r w:rsidRPr="007212A4">
              <w:rPr>
                <w:rFonts w:cs="Arial"/>
                <w:szCs w:val="22"/>
                <w:lang w:eastAsia="en-GB"/>
              </w:rPr>
              <w:t xml:space="preserve"> </w:t>
            </w:r>
            <w:r>
              <w:rPr>
                <w:rFonts w:cs="Arial"/>
                <w:szCs w:val="22"/>
                <w:lang w:eastAsia="en-GB"/>
              </w:rPr>
              <w:t>ma</w:t>
            </w:r>
            <w:r w:rsidR="002753AB">
              <w:rPr>
                <w:rFonts w:cs="Arial"/>
                <w:szCs w:val="22"/>
                <w:lang w:eastAsia="en-GB"/>
              </w:rPr>
              <w:t>naging</w:t>
            </w:r>
            <w:r>
              <w:rPr>
                <w:rFonts w:cs="Arial"/>
                <w:szCs w:val="22"/>
                <w:lang w:eastAsia="en-GB"/>
              </w:rPr>
              <w:t xml:space="preserve"> food safety risks</w:t>
            </w:r>
            <w:r w:rsidR="007212A4">
              <w:rPr>
                <w:rFonts w:cs="Arial"/>
                <w:szCs w:val="22"/>
                <w:lang w:eastAsia="en-GB"/>
              </w:rPr>
              <w:t xml:space="preserve"> and associated costs</w:t>
            </w:r>
          </w:p>
          <w:p w14:paraId="2F5E442F" w14:textId="4E5FBC15" w:rsidR="007212A4" w:rsidRPr="007212A4" w:rsidRDefault="007212A4" w:rsidP="00400DE1">
            <w:pPr>
              <w:pStyle w:val="ListParagraph"/>
              <w:numPr>
                <w:ilvl w:val="0"/>
                <w:numId w:val="34"/>
              </w:numPr>
              <w:rPr>
                <w:rFonts w:cs="Arial"/>
                <w:szCs w:val="22"/>
                <w:lang w:eastAsia="en-GB"/>
              </w:rPr>
            </w:pPr>
            <w:r>
              <w:rPr>
                <w:rFonts w:cs="Arial"/>
                <w:szCs w:val="22"/>
                <w:lang w:eastAsia="en-GB"/>
              </w:rPr>
              <w:t>as these businesses may be less likely to understand food safety risks or the appropriate management of these risks</w:t>
            </w:r>
            <w:r w:rsidR="002753AB">
              <w:rPr>
                <w:rFonts w:cs="Arial"/>
                <w:szCs w:val="22"/>
                <w:lang w:eastAsia="en-GB"/>
              </w:rPr>
              <w:t>,</w:t>
            </w:r>
            <w:r>
              <w:rPr>
                <w:rFonts w:cs="Arial"/>
                <w:szCs w:val="22"/>
                <w:lang w:eastAsia="en-GB"/>
              </w:rPr>
              <w:t xml:space="preserve"> and therefore may be more likely to be connected with </w:t>
            </w:r>
            <w:r w:rsidR="002753AB">
              <w:rPr>
                <w:rFonts w:cs="Arial"/>
                <w:szCs w:val="22"/>
                <w:lang w:eastAsia="en-GB"/>
              </w:rPr>
              <w:t xml:space="preserve">an </w:t>
            </w:r>
            <w:r>
              <w:rPr>
                <w:rFonts w:cs="Arial"/>
                <w:szCs w:val="22"/>
                <w:lang w:eastAsia="en-GB"/>
              </w:rPr>
              <w:t>illness or an outbreak</w:t>
            </w:r>
            <w:r w:rsidR="002753AB">
              <w:rPr>
                <w:rFonts w:cs="Arial"/>
                <w:szCs w:val="22"/>
                <w:lang w:eastAsia="en-GB"/>
              </w:rPr>
              <w:t>.</w:t>
            </w:r>
          </w:p>
          <w:p w14:paraId="32538296" w14:textId="77777777" w:rsidR="00325B76" w:rsidRPr="00765802" w:rsidRDefault="00325B76" w:rsidP="00380EC0">
            <w:pPr>
              <w:rPr>
                <w:rFonts w:cs="Arial"/>
                <w:szCs w:val="22"/>
                <w:lang w:eastAsia="en-GB"/>
              </w:rPr>
            </w:pPr>
          </w:p>
          <w:p w14:paraId="48C580EB" w14:textId="4A2285F0" w:rsidR="00325B76" w:rsidRPr="00765802" w:rsidRDefault="00325B76" w:rsidP="00380EC0">
            <w:pPr>
              <w:rPr>
                <w:rFonts w:cs="Arial"/>
                <w:szCs w:val="22"/>
                <w:lang w:eastAsia="en-GB"/>
              </w:rPr>
            </w:pPr>
            <w:r w:rsidRPr="00765802">
              <w:rPr>
                <w:rFonts w:cs="Arial"/>
                <w:szCs w:val="22"/>
                <w:lang w:eastAsia="en-GB"/>
              </w:rPr>
              <w:t>This suggestion w</w:t>
            </w:r>
            <w:r>
              <w:rPr>
                <w:rFonts w:cs="Arial"/>
                <w:szCs w:val="22"/>
                <w:lang w:eastAsia="en-GB"/>
              </w:rPr>
              <w:t xml:space="preserve">as also raised </w:t>
            </w:r>
            <w:r w:rsidR="007212A4">
              <w:rPr>
                <w:rFonts w:cs="Arial"/>
                <w:szCs w:val="22"/>
                <w:lang w:eastAsia="en-GB"/>
              </w:rPr>
              <w:t xml:space="preserve">by </w:t>
            </w:r>
            <w:r>
              <w:rPr>
                <w:rFonts w:cs="Arial"/>
                <w:szCs w:val="22"/>
                <w:lang w:eastAsia="en-GB"/>
              </w:rPr>
              <w:t xml:space="preserve">the SDAG, which </w:t>
            </w:r>
            <w:r w:rsidR="005F034C">
              <w:rPr>
                <w:rFonts w:cs="Arial"/>
                <w:szCs w:val="22"/>
                <w:lang w:eastAsia="en-GB"/>
              </w:rPr>
              <w:t>is</w:t>
            </w:r>
            <w:r w:rsidRPr="00765802">
              <w:rPr>
                <w:rFonts w:cs="Arial"/>
                <w:szCs w:val="22"/>
                <w:lang w:eastAsia="en-GB"/>
              </w:rPr>
              <w:t xml:space="preserve"> also attended by state and territory regulators who will tak</w:t>
            </w:r>
            <w:r>
              <w:rPr>
                <w:rFonts w:cs="Arial"/>
                <w:szCs w:val="22"/>
                <w:lang w:eastAsia="en-GB"/>
              </w:rPr>
              <w:t xml:space="preserve">e the lead with implementation. </w:t>
            </w:r>
            <w:r w:rsidR="002753AB">
              <w:rPr>
                <w:rFonts w:cs="Arial"/>
                <w:szCs w:val="22"/>
                <w:lang w:eastAsia="en-GB"/>
              </w:rPr>
              <w:t>The proposed standards would enable regulators to pro-actively m</w:t>
            </w:r>
            <w:r w:rsidR="007212A4">
              <w:rPr>
                <w:rFonts w:cs="Arial"/>
                <w:szCs w:val="22"/>
                <w:lang w:eastAsia="en-GB"/>
              </w:rPr>
              <w:t>onitor businesses not on a FSS.</w:t>
            </w:r>
          </w:p>
          <w:p w14:paraId="5BEF9BB3" w14:textId="77777777" w:rsidR="00325B76" w:rsidRPr="00765802" w:rsidRDefault="00325B76" w:rsidP="00380EC0">
            <w:pPr>
              <w:rPr>
                <w:rFonts w:cs="Arial"/>
                <w:szCs w:val="22"/>
              </w:rPr>
            </w:pPr>
          </w:p>
        </w:tc>
      </w:tr>
      <w:tr w:rsidR="00325B76" w:rsidRPr="00325B76" w14:paraId="508B1E0B" w14:textId="77777777" w:rsidTr="007212A4">
        <w:trPr>
          <w:trHeight w:val="316"/>
        </w:trPr>
        <w:tc>
          <w:tcPr>
            <w:tcW w:w="13992" w:type="dxa"/>
            <w:gridSpan w:val="3"/>
            <w:shd w:val="clear" w:color="auto" w:fill="DBE5F1" w:themeFill="accent1" w:themeFillTint="33"/>
          </w:tcPr>
          <w:p w14:paraId="16EE56F8" w14:textId="77777777" w:rsidR="00325B76" w:rsidRPr="00325B76" w:rsidRDefault="00325B76" w:rsidP="00380EC0">
            <w:pPr>
              <w:rPr>
                <w:rFonts w:cs="Arial"/>
                <w:sz w:val="20"/>
                <w:szCs w:val="20"/>
              </w:rPr>
            </w:pPr>
            <w:r w:rsidRPr="007212A4">
              <w:rPr>
                <w:rFonts w:cs="Arial"/>
                <w:b/>
                <w:szCs w:val="22"/>
              </w:rPr>
              <w:t>Non-regulatory measures</w:t>
            </w:r>
          </w:p>
        </w:tc>
      </w:tr>
      <w:tr w:rsidR="00325B76" w:rsidRPr="00325B76" w14:paraId="5C85EA92" w14:textId="77777777" w:rsidTr="00380EC0">
        <w:trPr>
          <w:trHeight w:val="506"/>
        </w:trPr>
        <w:tc>
          <w:tcPr>
            <w:tcW w:w="4664" w:type="dxa"/>
          </w:tcPr>
          <w:p w14:paraId="040C5D72" w14:textId="10F25DAD" w:rsidR="00325B76" w:rsidRPr="007212A4" w:rsidRDefault="007212A4" w:rsidP="00380EC0">
            <w:pPr>
              <w:rPr>
                <w:rFonts w:cs="Arial"/>
                <w:szCs w:val="22"/>
              </w:rPr>
            </w:pPr>
            <w:r>
              <w:rPr>
                <w:rFonts w:cs="Arial"/>
                <w:szCs w:val="22"/>
              </w:rPr>
              <w:t>There was s</w:t>
            </w:r>
            <w:r w:rsidR="00325B76" w:rsidRPr="007212A4">
              <w:rPr>
                <w:rFonts w:cs="Arial"/>
                <w:szCs w:val="22"/>
              </w:rPr>
              <w:t>trong support to consider education and training programs and guidelines for industry, education for consumers, and resources and training to improve food safety culture in industry.</w:t>
            </w:r>
          </w:p>
          <w:p w14:paraId="6969A2E5" w14:textId="77777777" w:rsidR="00325B76" w:rsidRPr="007212A4" w:rsidRDefault="00325B76" w:rsidP="00380EC0">
            <w:pPr>
              <w:rPr>
                <w:rFonts w:cs="Arial"/>
                <w:szCs w:val="22"/>
              </w:rPr>
            </w:pPr>
          </w:p>
        </w:tc>
        <w:tc>
          <w:tcPr>
            <w:tcW w:w="2561" w:type="dxa"/>
          </w:tcPr>
          <w:p w14:paraId="149B2C25" w14:textId="77777777" w:rsidR="00325B76" w:rsidRPr="007212A4" w:rsidRDefault="00325B76" w:rsidP="00380EC0">
            <w:pPr>
              <w:rPr>
                <w:rFonts w:cs="Arial"/>
                <w:szCs w:val="22"/>
              </w:rPr>
            </w:pPr>
            <w:r w:rsidRPr="007212A4">
              <w:rPr>
                <w:rFonts w:cs="Arial"/>
                <w:szCs w:val="22"/>
              </w:rPr>
              <w:t xml:space="preserve">All stakeholder groups  </w:t>
            </w:r>
          </w:p>
        </w:tc>
        <w:tc>
          <w:tcPr>
            <w:tcW w:w="6767" w:type="dxa"/>
          </w:tcPr>
          <w:p w14:paraId="1FF95213" w14:textId="77777777" w:rsidR="00325B76" w:rsidRPr="007212A4" w:rsidRDefault="00325B76" w:rsidP="00380EC0">
            <w:pPr>
              <w:rPr>
                <w:rFonts w:cs="Arial"/>
                <w:b/>
                <w:szCs w:val="22"/>
              </w:rPr>
            </w:pPr>
            <w:r w:rsidRPr="007212A4">
              <w:rPr>
                <w:rFonts w:cs="Arial"/>
                <w:b/>
                <w:szCs w:val="22"/>
              </w:rPr>
              <w:t>Education and training</w:t>
            </w:r>
          </w:p>
          <w:p w14:paraId="18561E9A" w14:textId="5BC641A0" w:rsidR="00325B76" w:rsidRPr="007212A4" w:rsidRDefault="002753AB" w:rsidP="00380EC0">
            <w:pPr>
              <w:rPr>
                <w:rFonts w:cs="Arial"/>
                <w:szCs w:val="22"/>
              </w:rPr>
            </w:pPr>
            <w:r>
              <w:rPr>
                <w:rFonts w:cs="Arial"/>
                <w:szCs w:val="22"/>
              </w:rPr>
              <w:t>Forum’s</w:t>
            </w:r>
            <w:r w:rsidR="00325B76" w:rsidRPr="007212A4">
              <w:rPr>
                <w:rFonts w:cs="Arial"/>
                <w:szCs w:val="22"/>
              </w:rPr>
              <w:t xml:space="preserve"> request to FSANZ was to consider both regulatory and non-regulatory (e.g. education and training) measures. FSANZ has considered both in its assessment of this proposal. FSANZ’s preferred position is </w:t>
            </w:r>
            <w:r>
              <w:rPr>
                <w:rFonts w:cs="Arial"/>
                <w:szCs w:val="22"/>
              </w:rPr>
              <w:t>for</w:t>
            </w:r>
            <w:r w:rsidR="00325B76" w:rsidRPr="007212A4">
              <w:rPr>
                <w:rFonts w:cs="Arial"/>
                <w:szCs w:val="22"/>
              </w:rPr>
              <w:t xml:space="preserve"> regulatory and non-regulatory measures to achieve the </w:t>
            </w:r>
            <w:r w:rsidRPr="007212A4">
              <w:rPr>
                <w:rFonts w:cs="Arial"/>
                <w:szCs w:val="22"/>
              </w:rPr>
              <w:t xml:space="preserve">required </w:t>
            </w:r>
            <w:r w:rsidR="00325B76" w:rsidRPr="007212A4">
              <w:rPr>
                <w:rFonts w:cs="Arial"/>
                <w:szCs w:val="22"/>
              </w:rPr>
              <w:t xml:space="preserve">food safety outcomes. </w:t>
            </w:r>
          </w:p>
          <w:p w14:paraId="3AE0C8D8" w14:textId="77777777" w:rsidR="00325B76" w:rsidRPr="007212A4" w:rsidRDefault="00325B76" w:rsidP="00380EC0">
            <w:pPr>
              <w:rPr>
                <w:rFonts w:cs="Arial"/>
                <w:szCs w:val="22"/>
              </w:rPr>
            </w:pPr>
          </w:p>
        </w:tc>
      </w:tr>
      <w:tr w:rsidR="00325B76" w:rsidRPr="00325B76" w14:paraId="19727054" w14:textId="77777777" w:rsidTr="00380EC0">
        <w:trPr>
          <w:trHeight w:val="506"/>
        </w:trPr>
        <w:tc>
          <w:tcPr>
            <w:tcW w:w="4664" w:type="dxa"/>
          </w:tcPr>
          <w:p w14:paraId="1884D6A8" w14:textId="0B94D6BC" w:rsidR="00325B76" w:rsidRPr="007212A4" w:rsidRDefault="00325B76" w:rsidP="00380EC0">
            <w:pPr>
              <w:rPr>
                <w:rFonts w:cs="Arial"/>
                <w:szCs w:val="22"/>
              </w:rPr>
            </w:pPr>
            <w:r w:rsidRPr="007212A4">
              <w:rPr>
                <w:rFonts w:cs="Arial"/>
                <w:szCs w:val="22"/>
              </w:rPr>
              <w:lastRenderedPageBreak/>
              <w:t>Food safety culture has been added to the GFSI benchmarking requirements and should be in GFSI</w:t>
            </w:r>
            <w:r w:rsidR="002753AB">
              <w:rPr>
                <w:rFonts w:cs="Arial"/>
                <w:szCs w:val="22"/>
              </w:rPr>
              <w:t>-</w:t>
            </w:r>
            <w:r w:rsidRPr="007212A4">
              <w:rPr>
                <w:rFonts w:cs="Arial"/>
                <w:szCs w:val="22"/>
              </w:rPr>
              <w:t xml:space="preserve">benchmarked schemes in their next revision. </w:t>
            </w:r>
          </w:p>
          <w:p w14:paraId="3B2BA8EC" w14:textId="77777777" w:rsidR="00325B76" w:rsidRPr="007212A4" w:rsidRDefault="00325B76" w:rsidP="00380EC0">
            <w:pPr>
              <w:rPr>
                <w:rFonts w:cs="Arial"/>
                <w:szCs w:val="22"/>
              </w:rPr>
            </w:pPr>
          </w:p>
        </w:tc>
        <w:tc>
          <w:tcPr>
            <w:tcW w:w="2561" w:type="dxa"/>
          </w:tcPr>
          <w:p w14:paraId="14FC40ED" w14:textId="77777777" w:rsidR="00325B76" w:rsidRPr="007212A4" w:rsidRDefault="00325B76" w:rsidP="00380EC0">
            <w:pPr>
              <w:rPr>
                <w:rFonts w:cs="Arial"/>
                <w:szCs w:val="22"/>
              </w:rPr>
            </w:pPr>
            <w:r w:rsidRPr="007212A4">
              <w:rPr>
                <w:rFonts w:cs="Arial"/>
                <w:szCs w:val="22"/>
              </w:rPr>
              <w:t>Industry (industry bodies, producers)</w:t>
            </w:r>
          </w:p>
        </w:tc>
        <w:tc>
          <w:tcPr>
            <w:tcW w:w="6767" w:type="dxa"/>
          </w:tcPr>
          <w:p w14:paraId="2C5379BF" w14:textId="7636A5C4" w:rsidR="00325B76" w:rsidRPr="007212A4" w:rsidRDefault="00325B76" w:rsidP="00380EC0">
            <w:pPr>
              <w:rPr>
                <w:rFonts w:cs="Arial"/>
                <w:szCs w:val="22"/>
              </w:rPr>
            </w:pPr>
            <w:r w:rsidRPr="007212A4">
              <w:rPr>
                <w:rFonts w:cs="Arial"/>
                <w:szCs w:val="22"/>
              </w:rPr>
              <w:t>Noted.</w:t>
            </w:r>
            <w:r w:rsidR="002753AB">
              <w:rPr>
                <w:rFonts w:cs="Arial"/>
                <w:szCs w:val="22"/>
              </w:rPr>
              <w:t xml:space="preserve"> FSANZ supports strengthening food safety culture to achieve better food safety outcomes.</w:t>
            </w:r>
          </w:p>
        </w:tc>
      </w:tr>
      <w:tr w:rsidR="00325B76" w:rsidRPr="00325B76" w14:paraId="2A82F98A" w14:textId="77777777" w:rsidTr="00380EC0">
        <w:trPr>
          <w:trHeight w:val="506"/>
        </w:trPr>
        <w:tc>
          <w:tcPr>
            <w:tcW w:w="4664" w:type="dxa"/>
          </w:tcPr>
          <w:p w14:paraId="564BF51F" w14:textId="77777777" w:rsidR="00325B76" w:rsidRPr="007212A4" w:rsidRDefault="00325B76" w:rsidP="00380EC0">
            <w:pPr>
              <w:rPr>
                <w:rFonts w:cs="Arial"/>
                <w:szCs w:val="22"/>
              </w:rPr>
            </w:pPr>
            <w:r w:rsidRPr="007212A4">
              <w:rPr>
                <w:rFonts w:cs="Arial"/>
                <w:szCs w:val="22"/>
              </w:rPr>
              <w:t>There is a need for training of auditors to enable them to better focus on food safety issues and help businesses resolve problems.</w:t>
            </w:r>
          </w:p>
          <w:p w14:paraId="3B077F5A" w14:textId="77777777" w:rsidR="00325B76" w:rsidRPr="007212A4" w:rsidRDefault="00325B76" w:rsidP="00380EC0">
            <w:pPr>
              <w:rPr>
                <w:rFonts w:cs="Arial"/>
                <w:szCs w:val="22"/>
              </w:rPr>
            </w:pPr>
          </w:p>
        </w:tc>
        <w:tc>
          <w:tcPr>
            <w:tcW w:w="2561" w:type="dxa"/>
          </w:tcPr>
          <w:p w14:paraId="29AD7869" w14:textId="77777777" w:rsidR="00325B76" w:rsidRPr="007212A4" w:rsidRDefault="00325B76" w:rsidP="00380EC0">
            <w:pPr>
              <w:rPr>
                <w:rFonts w:cs="Arial"/>
                <w:szCs w:val="22"/>
              </w:rPr>
            </w:pPr>
            <w:r w:rsidRPr="007212A4">
              <w:rPr>
                <w:rFonts w:cs="Arial"/>
                <w:szCs w:val="22"/>
              </w:rPr>
              <w:t xml:space="preserve">Regulators (state), industry (experienced professional) </w:t>
            </w:r>
          </w:p>
        </w:tc>
        <w:tc>
          <w:tcPr>
            <w:tcW w:w="6767" w:type="dxa"/>
          </w:tcPr>
          <w:p w14:paraId="7EF13061" w14:textId="77777777" w:rsidR="00325B76" w:rsidRPr="007212A4" w:rsidRDefault="00325B76" w:rsidP="00380EC0">
            <w:pPr>
              <w:rPr>
                <w:rFonts w:cs="Arial"/>
                <w:b/>
                <w:szCs w:val="22"/>
              </w:rPr>
            </w:pPr>
            <w:r w:rsidRPr="007212A4">
              <w:rPr>
                <w:rFonts w:cs="Arial"/>
                <w:b/>
                <w:szCs w:val="22"/>
              </w:rPr>
              <w:t>Auditor training</w:t>
            </w:r>
          </w:p>
          <w:p w14:paraId="13F5F063" w14:textId="77777777" w:rsidR="00325B76" w:rsidRPr="007212A4" w:rsidRDefault="00325B76" w:rsidP="00380EC0">
            <w:pPr>
              <w:rPr>
                <w:rFonts w:cs="Arial"/>
                <w:szCs w:val="22"/>
              </w:rPr>
            </w:pPr>
            <w:r w:rsidRPr="007212A4">
              <w:rPr>
                <w:rFonts w:cs="Arial"/>
                <w:szCs w:val="22"/>
              </w:rPr>
              <w:t xml:space="preserve">FSANZ agrees that competent auditors and appropriate auditing is essential to the success of any regulation. </w:t>
            </w:r>
          </w:p>
          <w:p w14:paraId="5D13C7C0" w14:textId="77777777" w:rsidR="00325B76" w:rsidRPr="007212A4" w:rsidRDefault="00325B76" w:rsidP="00380EC0">
            <w:pPr>
              <w:rPr>
                <w:rFonts w:cs="Arial"/>
                <w:szCs w:val="22"/>
              </w:rPr>
            </w:pPr>
          </w:p>
          <w:p w14:paraId="681AEBBE" w14:textId="5BE49E9A" w:rsidR="00241CCA" w:rsidRDefault="00241CCA" w:rsidP="00380EC0">
            <w:pPr>
              <w:rPr>
                <w:rFonts w:cs="Arial"/>
                <w:szCs w:val="22"/>
              </w:rPr>
            </w:pPr>
            <w:r>
              <w:rPr>
                <w:rFonts w:cs="Arial"/>
                <w:szCs w:val="22"/>
              </w:rPr>
              <w:t>If the proposed standards were introduced, monitoring</w:t>
            </w:r>
            <w:r w:rsidR="00325B76" w:rsidRPr="007212A4">
              <w:rPr>
                <w:rFonts w:cs="Arial"/>
                <w:szCs w:val="22"/>
              </w:rPr>
              <w:t xml:space="preserve"> </w:t>
            </w:r>
            <w:r>
              <w:rPr>
                <w:rFonts w:cs="Arial"/>
                <w:szCs w:val="22"/>
              </w:rPr>
              <w:t xml:space="preserve">would be the responsibility of the jurisdictions. Government food regulators have a wealth of knowledge about food safety in the primary industry sectors and the monitoring of food safety. </w:t>
            </w:r>
          </w:p>
          <w:p w14:paraId="4BBEE7A5" w14:textId="77777777" w:rsidR="00241CCA" w:rsidRDefault="00241CCA" w:rsidP="00380EC0">
            <w:pPr>
              <w:rPr>
                <w:rFonts w:cs="Arial"/>
                <w:szCs w:val="22"/>
              </w:rPr>
            </w:pPr>
          </w:p>
          <w:p w14:paraId="5AE2FD05" w14:textId="194D9870" w:rsidR="00325B76" w:rsidRDefault="00241CCA" w:rsidP="00380EC0">
            <w:pPr>
              <w:rPr>
                <w:rFonts w:cs="Arial"/>
                <w:szCs w:val="22"/>
              </w:rPr>
            </w:pPr>
            <w:r>
              <w:rPr>
                <w:rFonts w:cs="Arial"/>
                <w:szCs w:val="22"/>
              </w:rPr>
              <w:t>In some instances</w:t>
            </w:r>
            <w:r w:rsidR="002753AB">
              <w:rPr>
                <w:rFonts w:cs="Arial"/>
                <w:szCs w:val="22"/>
              </w:rPr>
              <w:t>,</w:t>
            </w:r>
            <w:r>
              <w:rPr>
                <w:rFonts w:cs="Arial"/>
                <w:szCs w:val="22"/>
              </w:rPr>
              <w:t xml:space="preserve"> monitoring by these regulators would take the form of formal auditing</w:t>
            </w:r>
            <w:r w:rsidR="001B5201">
              <w:rPr>
                <w:rFonts w:cs="Arial"/>
                <w:szCs w:val="22"/>
              </w:rPr>
              <w:t>. Auditing</w:t>
            </w:r>
            <w:r>
              <w:rPr>
                <w:rFonts w:cs="Arial"/>
                <w:szCs w:val="22"/>
              </w:rPr>
              <w:t xml:space="preserve"> would be most likely when jurisdictions lacked confidence in the food safety of a business or the availability of evidence o</w:t>
            </w:r>
            <w:r w:rsidR="001B5201">
              <w:rPr>
                <w:rFonts w:cs="Arial"/>
                <w:szCs w:val="22"/>
              </w:rPr>
              <w:t>f food safety. Monitoring could</w:t>
            </w:r>
            <w:r>
              <w:rPr>
                <w:rFonts w:cs="Arial"/>
                <w:szCs w:val="22"/>
              </w:rPr>
              <w:t xml:space="preserve"> take the form </w:t>
            </w:r>
            <w:r w:rsidR="001B5201">
              <w:rPr>
                <w:rFonts w:cs="Arial"/>
                <w:szCs w:val="22"/>
              </w:rPr>
              <w:t xml:space="preserve">of </w:t>
            </w:r>
            <w:r w:rsidR="001B5201" w:rsidRPr="00214D6B">
              <w:t>self-assessment, sharing information with regulators, benchmarking</w:t>
            </w:r>
            <w:r w:rsidR="002753AB">
              <w:t>,</w:t>
            </w:r>
            <w:r w:rsidR="001B5201" w:rsidRPr="00214D6B">
              <w:t xml:space="preserve"> etc.</w:t>
            </w:r>
          </w:p>
          <w:p w14:paraId="54B1B80A" w14:textId="50AEF71D" w:rsidR="007212A4" w:rsidRDefault="007212A4" w:rsidP="00380EC0">
            <w:pPr>
              <w:rPr>
                <w:rFonts w:cs="Arial"/>
                <w:szCs w:val="22"/>
              </w:rPr>
            </w:pPr>
          </w:p>
          <w:p w14:paraId="634AF9A9" w14:textId="61A6F71A" w:rsidR="007212A4" w:rsidRPr="007212A4" w:rsidRDefault="007212A4" w:rsidP="00380EC0">
            <w:pPr>
              <w:rPr>
                <w:rFonts w:cs="Arial"/>
                <w:szCs w:val="22"/>
              </w:rPr>
            </w:pPr>
            <w:r>
              <w:rPr>
                <w:rFonts w:cs="Arial"/>
                <w:szCs w:val="22"/>
              </w:rPr>
              <w:t>Compliance plans have been provided with t</w:t>
            </w:r>
            <w:r w:rsidR="00241CCA">
              <w:rPr>
                <w:rFonts w:cs="Arial"/>
                <w:szCs w:val="22"/>
              </w:rPr>
              <w:t>h</w:t>
            </w:r>
            <w:r>
              <w:rPr>
                <w:rFonts w:cs="Arial"/>
                <w:szCs w:val="22"/>
              </w:rPr>
              <w:t>is 2</w:t>
            </w:r>
            <w:r w:rsidRPr="007212A4">
              <w:rPr>
                <w:rFonts w:cs="Arial"/>
                <w:szCs w:val="22"/>
                <w:vertAlign w:val="superscript"/>
              </w:rPr>
              <w:t>nd</w:t>
            </w:r>
            <w:r>
              <w:rPr>
                <w:rFonts w:cs="Arial"/>
                <w:szCs w:val="22"/>
              </w:rPr>
              <w:t xml:space="preserve"> CFS</w:t>
            </w:r>
            <w:r w:rsidR="002753AB">
              <w:rPr>
                <w:rFonts w:cs="Arial"/>
                <w:szCs w:val="22"/>
              </w:rPr>
              <w:t xml:space="preserve"> (SD4)</w:t>
            </w:r>
            <w:r>
              <w:rPr>
                <w:rFonts w:cs="Arial"/>
                <w:szCs w:val="22"/>
              </w:rPr>
              <w:t>.</w:t>
            </w:r>
          </w:p>
          <w:p w14:paraId="511194B6" w14:textId="77777777" w:rsidR="00325B76" w:rsidRPr="007212A4" w:rsidRDefault="00325B76" w:rsidP="00380EC0">
            <w:pPr>
              <w:rPr>
                <w:rFonts w:cs="Arial"/>
                <w:szCs w:val="22"/>
              </w:rPr>
            </w:pPr>
          </w:p>
        </w:tc>
      </w:tr>
      <w:tr w:rsidR="00325B76" w:rsidRPr="00325B76" w14:paraId="6C80A8F0" w14:textId="77777777" w:rsidTr="00380EC0">
        <w:trPr>
          <w:trHeight w:val="506"/>
        </w:trPr>
        <w:tc>
          <w:tcPr>
            <w:tcW w:w="4664" w:type="dxa"/>
          </w:tcPr>
          <w:p w14:paraId="7DABDA6D" w14:textId="77777777" w:rsidR="00325B76" w:rsidRPr="00225A79" w:rsidRDefault="00325B76" w:rsidP="00380EC0">
            <w:pPr>
              <w:rPr>
                <w:rFonts w:cs="Arial"/>
                <w:szCs w:val="22"/>
              </w:rPr>
            </w:pPr>
            <w:r w:rsidRPr="00225A79">
              <w:rPr>
                <w:rFonts w:cs="Arial"/>
                <w:szCs w:val="22"/>
              </w:rPr>
              <w:t xml:space="preserve">Training to support any new legislation would be beneficial. </w:t>
            </w:r>
          </w:p>
        </w:tc>
        <w:tc>
          <w:tcPr>
            <w:tcW w:w="2561" w:type="dxa"/>
          </w:tcPr>
          <w:p w14:paraId="44E789C0" w14:textId="77777777" w:rsidR="00325B76" w:rsidRPr="00225A79" w:rsidRDefault="00325B76" w:rsidP="00380EC0">
            <w:pPr>
              <w:rPr>
                <w:rFonts w:cs="Arial"/>
                <w:szCs w:val="22"/>
              </w:rPr>
            </w:pPr>
            <w:r w:rsidRPr="00225A79">
              <w:rPr>
                <w:rFonts w:cs="Arial"/>
                <w:szCs w:val="22"/>
              </w:rPr>
              <w:t xml:space="preserve">Regulators (local) </w:t>
            </w:r>
          </w:p>
        </w:tc>
        <w:tc>
          <w:tcPr>
            <w:tcW w:w="6767" w:type="dxa"/>
          </w:tcPr>
          <w:p w14:paraId="019C51DC" w14:textId="77777777" w:rsidR="00325B76" w:rsidRPr="00225A79" w:rsidRDefault="00325B76" w:rsidP="00380EC0">
            <w:pPr>
              <w:rPr>
                <w:rFonts w:cs="Arial"/>
                <w:b/>
                <w:szCs w:val="22"/>
              </w:rPr>
            </w:pPr>
            <w:r w:rsidRPr="00225A79">
              <w:rPr>
                <w:rFonts w:cs="Arial"/>
                <w:b/>
                <w:szCs w:val="22"/>
              </w:rPr>
              <w:t>General training</w:t>
            </w:r>
          </w:p>
          <w:p w14:paraId="1850057F" w14:textId="01A50FEC" w:rsidR="00325B76" w:rsidRDefault="00225A79" w:rsidP="00225A79">
            <w:pPr>
              <w:rPr>
                <w:rFonts w:cs="Arial"/>
                <w:szCs w:val="22"/>
              </w:rPr>
            </w:pPr>
            <w:r>
              <w:rPr>
                <w:rFonts w:cs="Arial"/>
                <w:szCs w:val="22"/>
              </w:rPr>
              <w:t>FSANZ has proposed the following non-regulatory activities to support the proposed standards</w:t>
            </w:r>
            <w:r w:rsidR="001F675A">
              <w:rPr>
                <w:rFonts w:cs="Arial"/>
                <w:szCs w:val="22"/>
              </w:rPr>
              <w:t>:</w:t>
            </w:r>
          </w:p>
          <w:p w14:paraId="679C2911" w14:textId="22829D32" w:rsidR="00225A79" w:rsidRPr="00225A79" w:rsidRDefault="001F675A" w:rsidP="00400DE1">
            <w:pPr>
              <w:pStyle w:val="ListParagraph"/>
              <w:numPr>
                <w:ilvl w:val="0"/>
                <w:numId w:val="35"/>
              </w:numPr>
              <w:rPr>
                <w:rFonts w:cs="Arial"/>
                <w:szCs w:val="22"/>
              </w:rPr>
            </w:pPr>
            <w:r w:rsidRPr="00225A79">
              <w:rPr>
                <w:rFonts w:cs="Arial"/>
                <w:szCs w:val="22"/>
              </w:rPr>
              <w:t>fact</w:t>
            </w:r>
            <w:r w:rsidR="00225A79" w:rsidRPr="00225A79">
              <w:rPr>
                <w:rFonts w:cs="Arial"/>
                <w:szCs w:val="22"/>
              </w:rPr>
              <w:t xml:space="preserve"> sheets</w:t>
            </w:r>
          </w:p>
          <w:p w14:paraId="51A33560" w14:textId="14E64AF8" w:rsidR="00225A79" w:rsidRPr="00225A79" w:rsidRDefault="001F675A" w:rsidP="00400DE1">
            <w:pPr>
              <w:pStyle w:val="ListParagraph"/>
              <w:numPr>
                <w:ilvl w:val="0"/>
                <w:numId w:val="35"/>
              </w:numPr>
              <w:rPr>
                <w:rFonts w:cs="Arial"/>
                <w:szCs w:val="22"/>
              </w:rPr>
            </w:pPr>
            <w:r w:rsidRPr="00225A79">
              <w:rPr>
                <w:rFonts w:cs="Arial"/>
                <w:szCs w:val="22"/>
              </w:rPr>
              <w:t>animations</w:t>
            </w:r>
          </w:p>
          <w:p w14:paraId="3AFC4C6F" w14:textId="1053B5E9" w:rsidR="00225A79" w:rsidRPr="00225A79" w:rsidRDefault="001F675A" w:rsidP="00400DE1">
            <w:pPr>
              <w:pStyle w:val="ListParagraph"/>
              <w:numPr>
                <w:ilvl w:val="0"/>
                <w:numId w:val="35"/>
              </w:numPr>
              <w:rPr>
                <w:rFonts w:cs="Arial"/>
                <w:szCs w:val="22"/>
              </w:rPr>
            </w:pPr>
            <w:r w:rsidRPr="00225A79">
              <w:rPr>
                <w:rFonts w:cs="Arial"/>
                <w:szCs w:val="22"/>
              </w:rPr>
              <w:t>links</w:t>
            </w:r>
            <w:r w:rsidR="00225A79" w:rsidRPr="00225A79">
              <w:rPr>
                <w:rFonts w:cs="Arial"/>
                <w:szCs w:val="22"/>
              </w:rPr>
              <w:t xml:space="preserve"> to useful documents etc.</w:t>
            </w:r>
          </w:p>
          <w:p w14:paraId="19CDDDFC" w14:textId="00614093" w:rsidR="00225A79" w:rsidRPr="00225A79" w:rsidRDefault="001F675A" w:rsidP="00400DE1">
            <w:pPr>
              <w:pStyle w:val="ListParagraph"/>
              <w:numPr>
                <w:ilvl w:val="0"/>
                <w:numId w:val="35"/>
              </w:numPr>
              <w:rPr>
                <w:rFonts w:cs="Arial"/>
                <w:szCs w:val="22"/>
              </w:rPr>
            </w:pPr>
            <w:r w:rsidRPr="00225A79">
              <w:rPr>
                <w:rFonts w:cs="Arial"/>
                <w:szCs w:val="22"/>
              </w:rPr>
              <w:t xml:space="preserve">webinars </w:t>
            </w:r>
          </w:p>
          <w:p w14:paraId="334A3F23" w14:textId="17C2061B" w:rsidR="00225A79" w:rsidRPr="00225A79" w:rsidRDefault="001F675A" w:rsidP="00400DE1">
            <w:pPr>
              <w:pStyle w:val="ListParagraph"/>
              <w:numPr>
                <w:ilvl w:val="0"/>
                <w:numId w:val="35"/>
              </w:numPr>
              <w:rPr>
                <w:rFonts w:cs="Arial"/>
                <w:szCs w:val="22"/>
              </w:rPr>
            </w:pPr>
            <w:r w:rsidRPr="00225A79">
              <w:rPr>
                <w:rFonts w:cs="Arial"/>
                <w:szCs w:val="22"/>
              </w:rPr>
              <w:t xml:space="preserve">face </w:t>
            </w:r>
            <w:r w:rsidR="00225A79" w:rsidRPr="00225A79">
              <w:rPr>
                <w:rFonts w:cs="Arial"/>
                <w:szCs w:val="22"/>
              </w:rPr>
              <w:t>to face meetings</w:t>
            </w:r>
            <w:r>
              <w:rPr>
                <w:rFonts w:cs="Arial"/>
                <w:szCs w:val="22"/>
              </w:rPr>
              <w:t>.</w:t>
            </w:r>
          </w:p>
          <w:p w14:paraId="18CCB219" w14:textId="066FCBF9" w:rsidR="00225A79" w:rsidRDefault="00225A79" w:rsidP="00225A79">
            <w:pPr>
              <w:rPr>
                <w:rFonts w:cs="Arial"/>
                <w:szCs w:val="22"/>
              </w:rPr>
            </w:pPr>
          </w:p>
          <w:p w14:paraId="09F0D080" w14:textId="1B89E920" w:rsidR="00225A79" w:rsidRDefault="00225A79" w:rsidP="00225A79">
            <w:pPr>
              <w:rPr>
                <w:rFonts w:cs="Arial"/>
                <w:szCs w:val="22"/>
              </w:rPr>
            </w:pPr>
            <w:r>
              <w:rPr>
                <w:rFonts w:cs="Arial"/>
                <w:szCs w:val="22"/>
              </w:rPr>
              <w:t>Further detail is provided in the CRIS.</w:t>
            </w:r>
          </w:p>
          <w:p w14:paraId="50BFE352" w14:textId="66E25CC3" w:rsidR="00325B76" w:rsidRPr="00225A79" w:rsidRDefault="00325B76" w:rsidP="00380EC0">
            <w:pPr>
              <w:rPr>
                <w:rFonts w:cs="Arial"/>
                <w:szCs w:val="22"/>
              </w:rPr>
            </w:pPr>
          </w:p>
        </w:tc>
      </w:tr>
      <w:tr w:rsidR="00325B76" w:rsidRPr="00325B76" w14:paraId="52CCD2D5" w14:textId="77777777" w:rsidTr="00380EC0">
        <w:trPr>
          <w:trHeight w:val="506"/>
        </w:trPr>
        <w:tc>
          <w:tcPr>
            <w:tcW w:w="4664" w:type="dxa"/>
          </w:tcPr>
          <w:p w14:paraId="1EDDEB76" w14:textId="77777777" w:rsidR="00325B76" w:rsidRPr="00225A79" w:rsidRDefault="00325B76" w:rsidP="00380EC0">
            <w:pPr>
              <w:rPr>
                <w:rFonts w:cs="Arial"/>
                <w:szCs w:val="22"/>
              </w:rPr>
            </w:pPr>
            <w:r w:rsidRPr="00225A79">
              <w:rPr>
                <w:rFonts w:cs="Arial"/>
                <w:szCs w:val="22"/>
              </w:rPr>
              <w:lastRenderedPageBreak/>
              <w:t xml:space="preserve">Adopt participatory or industry-led approach. </w:t>
            </w:r>
          </w:p>
        </w:tc>
        <w:tc>
          <w:tcPr>
            <w:tcW w:w="2561" w:type="dxa"/>
          </w:tcPr>
          <w:p w14:paraId="429ED37A" w14:textId="77777777" w:rsidR="00325B76" w:rsidRPr="00225A79" w:rsidRDefault="00325B76" w:rsidP="00380EC0">
            <w:pPr>
              <w:rPr>
                <w:rFonts w:cs="Arial"/>
                <w:szCs w:val="22"/>
              </w:rPr>
            </w:pPr>
            <w:r w:rsidRPr="00225A79">
              <w:rPr>
                <w:rFonts w:cs="Arial"/>
                <w:szCs w:val="22"/>
              </w:rPr>
              <w:t xml:space="preserve">Industry (industry bodies, NGOs) </w:t>
            </w:r>
          </w:p>
        </w:tc>
        <w:tc>
          <w:tcPr>
            <w:tcW w:w="6767" w:type="dxa"/>
          </w:tcPr>
          <w:p w14:paraId="6223BF58" w14:textId="77777777" w:rsidR="00325B76" w:rsidRPr="00225A79" w:rsidRDefault="00325B76" w:rsidP="00380EC0">
            <w:pPr>
              <w:rPr>
                <w:rFonts w:cs="Arial"/>
                <w:b/>
                <w:szCs w:val="22"/>
              </w:rPr>
            </w:pPr>
            <w:r w:rsidRPr="00225A79">
              <w:rPr>
                <w:rFonts w:cs="Arial"/>
                <w:b/>
                <w:szCs w:val="22"/>
              </w:rPr>
              <w:t xml:space="preserve">Industry-led approach </w:t>
            </w:r>
          </w:p>
          <w:p w14:paraId="43FF9363" w14:textId="2A5FCC5A" w:rsidR="00325B76" w:rsidRPr="00225A79" w:rsidRDefault="00325B76" w:rsidP="00380EC0">
            <w:pPr>
              <w:rPr>
                <w:rFonts w:cs="Arial"/>
                <w:szCs w:val="22"/>
              </w:rPr>
            </w:pPr>
            <w:r w:rsidRPr="00225A79">
              <w:rPr>
                <w:rFonts w:cs="Arial"/>
                <w:szCs w:val="22"/>
              </w:rPr>
              <w:t>It is anticipated that non-regulatory</w:t>
            </w:r>
            <w:r w:rsidR="00A17D05">
              <w:rPr>
                <w:rFonts w:cs="Arial"/>
                <w:szCs w:val="22"/>
              </w:rPr>
              <w:t xml:space="preserve"> measures would be created and delivered collaboratively between FSANZ, jurisdictions and peak industry bodies. All non-regulatory material would be made </w:t>
            </w:r>
            <w:r w:rsidR="001F675A">
              <w:rPr>
                <w:rFonts w:cs="Arial"/>
                <w:szCs w:val="22"/>
              </w:rPr>
              <w:t xml:space="preserve">freely </w:t>
            </w:r>
            <w:r w:rsidR="00A17D05">
              <w:rPr>
                <w:rFonts w:cs="Arial"/>
                <w:szCs w:val="22"/>
              </w:rPr>
              <w:t xml:space="preserve">available to industry. </w:t>
            </w:r>
          </w:p>
          <w:p w14:paraId="3EC626D7" w14:textId="77777777" w:rsidR="00325B76" w:rsidRPr="00225A79" w:rsidRDefault="00325B76" w:rsidP="00380EC0">
            <w:pPr>
              <w:rPr>
                <w:rFonts w:cs="Arial"/>
                <w:szCs w:val="22"/>
              </w:rPr>
            </w:pPr>
          </w:p>
        </w:tc>
      </w:tr>
      <w:tr w:rsidR="00325B76" w:rsidRPr="00325B76" w14:paraId="492304B7" w14:textId="77777777" w:rsidTr="00380EC0">
        <w:trPr>
          <w:trHeight w:val="506"/>
        </w:trPr>
        <w:tc>
          <w:tcPr>
            <w:tcW w:w="4664" w:type="dxa"/>
          </w:tcPr>
          <w:p w14:paraId="16C10F39" w14:textId="77777777" w:rsidR="00325B76" w:rsidRPr="00A17D05" w:rsidRDefault="00325B76" w:rsidP="00380EC0">
            <w:pPr>
              <w:rPr>
                <w:rFonts w:cs="Arial"/>
                <w:szCs w:val="22"/>
              </w:rPr>
            </w:pPr>
            <w:r w:rsidRPr="00A17D05">
              <w:rPr>
                <w:rFonts w:cs="Arial"/>
                <w:szCs w:val="22"/>
              </w:rPr>
              <w:t xml:space="preserve">Regulation alone will not address issues in the current situation. </w:t>
            </w:r>
          </w:p>
        </w:tc>
        <w:tc>
          <w:tcPr>
            <w:tcW w:w="2561" w:type="dxa"/>
          </w:tcPr>
          <w:p w14:paraId="0771A905" w14:textId="77777777" w:rsidR="00325B76" w:rsidRPr="00A17D05" w:rsidRDefault="00325B76" w:rsidP="00380EC0">
            <w:pPr>
              <w:rPr>
                <w:rFonts w:cs="Arial"/>
                <w:szCs w:val="22"/>
              </w:rPr>
            </w:pPr>
            <w:r w:rsidRPr="00A17D05">
              <w:rPr>
                <w:rFonts w:cs="Arial"/>
                <w:szCs w:val="22"/>
              </w:rPr>
              <w:t xml:space="preserve">Industry (industry bodies) </w:t>
            </w:r>
          </w:p>
        </w:tc>
        <w:tc>
          <w:tcPr>
            <w:tcW w:w="6767" w:type="dxa"/>
          </w:tcPr>
          <w:p w14:paraId="2E6DD7D8" w14:textId="77777777" w:rsidR="00325B76" w:rsidRPr="00A17D05" w:rsidRDefault="00325B76" w:rsidP="00380EC0">
            <w:pPr>
              <w:rPr>
                <w:rFonts w:cs="Arial"/>
                <w:b/>
                <w:szCs w:val="22"/>
              </w:rPr>
            </w:pPr>
            <w:r w:rsidRPr="00A17D05">
              <w:rPr>
                <w:rFonts w:cs="Arial"/>
                <w:b/>
                <w:szCs w:val="22"/>
              </w:rPr>
              <w:t>Regulation in isolation</w:t>
            </w:r>
          </w:p>
          <w:p w14:paraId="546E909D" w14:textId="77777777" w:rsidR="00A17D05" w:rsidRDefault="00325B76" w:rsidP="00380EC0">
            <w:pPr>
              <w:rPr>
                <w:rFonts w:cs="Arial"/>
                <w:szCs w:val="22"/>
              </w:rPr>
            </w:pPr>
            <w:r w:rsidRPr="00A17D05">
              <w:rPr>
                <w:rFonts w:cs="Arial"/>
                <w:szCs w:val="22"/>
              </w:rPr>
              <w:t>FSANZ agrees that regulation in isolation will no</w:t>
            </w:r>
            <w:r>
              <w:rPr>
                <w:rFonts w:cs="Arial"/>
                <w:szCs w:val="22"/>
              </w:rPr>
              <w:t xml:space="preserve">t address food safety issues </w:t>
            </w:r>
            <w:r w:rsidR="00A17D05">
              <w:rPr>
                <w:rFonts w:cs="Arial"/>
                <w:szCs w:val="22"/>
              </w:rPr>
              <w:t>in the</w:t>
            </w:r>
            <w:r>
              <w:rPr>
                <w:rFonts w:cs="Arial"/>
                <w:szCs w:val="22"/>
              </w:rPr>
              <w:t xml:space="preserve"> </w:t>
            </w:r>
            <w:r w:rsidRPr="00A17D05">
              <w:rPr>
                <w:rFonts w:cs="Arial"/>
                <w:szCs w:val="22"/>
              </w:rPr>
              <w:t>berries, leafy vegetables or melons</w:t>
            </w:r>
            <w:r w:rsidR="00A17D05">
              <w:rPr>
                <w:rFonts w:cs="Arial"/>
                <w:szCs w:val="22"/>
              </w:rPr>
              <w:t xml:space="preserve"> sectors</w:t>
            </w:r>
            <w:r w:rsidRPr="00A17D05">
              <w:rPr>
                <w:rFonts w:cs="Arial"/>
                <w:szCs w:val="22"/>
              </w:rPr>
              <w:t xml:space="preserve">. </w:t>
            </w:r>
          </w:p>
          <w:p w14:paraId="382840B0" w14:textId="77777777" w:rsidR="00A17D05" w:rsidRDefault="00A17D05" w:rsidP="00380EC0">
            <w:pPr>
              <w:rPr>
                <w:rFonts w:cs="Arial"/>
                <w:szCs w:val="22"/>
              </w:rPr>
            </w:pPr>
          </w:p>
          <w:p w14:paraId="2411436B" w14:textId="7A26E413" w:rsidR="00325B76" w:rsidRPr="00A17D05" w:rsidRDefault="00325B76" w:rsidP="00380EC0">
            <w:pPr>
              <w:rPr>
                <w:rFonts w:cs="Arial"/>
                <w:szCs w:val="22"/>
              </w:rPr>
            </w:pPr>
            <w:r w:rsidRPr="00A17D05">
              <w:rPr>
                <w:rFonts w:cs="Arial"/>
                <w:szCs w:val="22"/>
              </w:rPr>
              <w:t>The draft standard</w:t>
            </w:r>
            <w:r w:rsidR="00A17D05">
              <w:rPr>
                <w:rFonts w:cs="Arial"/>
                <w:szCs w:val="22"/>
              </w:rPr>
              <w:t>s have</w:t>
            </w:r>
            <w:r w:rsidRPr="00A17D05">
              <w:rPr>
                <w:rFonts w:cs="Arial"/>
                <w:szCs w:val="22"/>
              </w:rPr>
              <w:t xml:space="preserve"> been prepared </w:t>
            </w:r>
            <w:r w:rsidR="00A17D05">
              <w:rPr>
                <w:rFonts w:cs="Arial"/>
                <w:szCs w:val="22"/>
              </w:rPr>
              <w:t>to</w:t>
            </w:r>
            <w:r>
              <w:rPr>
                <w:rFonts w:cs="Arial"/>
                <w:szCs w:val="22"/>
              </w:rPr>
              <w:t xml:space="preserve"> </w:t>
            </w:r>
            <w:r w:rsidR="001F675A">
              <w:rPr>
                <w:rFonts w:cs="Arial"/>
                <w:szCs w:val="22"/>
              </w:rPr>
              <w:t>support</w:t>
            </w:r>
            <w:r w:rsidRPr="00A17D05">
              <w:rPr>
                <w:rFonts w:cs="Arial"/>
                <w:szCs w:val="22"/>
              </w:rPr>
              <w:t xml:space="preserve"> existing, as well as future, non-regulatory measures.</w:t>
            </w:r>
            <w:r w:rsidR="00A17D05">
              <w:rPr>
                <w:rFonts w:cs="Arial"/>
                <w:szCs w:val="22"/>
              </w:rPr>
              <w:t xml:space="preserve"> Non-regulatory measures are also proposed</w:t>
            </w:r>
            <w:r w:rsidR="001F675A">
              <w:rPr>
                <w:rFonts w:cs="Arial"/>
                <w:szCs w:val="22"/>
              </w:rPr>
              <w:t xml:space="preserve"> (see list above)</w:t>
            </w:r>
            <w:r w:rsidR="00A17D05">
              <w:rPr>
                <w:rFonts w:cs="Arial"/>
                <w:szCs w:val="22"/>
              </w:rPr>
              <w:t>.</w:t>
            </w:r>
          </w:p>
          <w:p w14:paraId="45542BD9" w14:textId="77777777" w:rsidR="00325B76" w:rsidRPr="00A17D05" w:rsidRDefault="00325B76" w:rsidP="00380EC0">
            <w:pPr>
              <w:rPr>
                <w:rFonts w:cs="Arial"/>
                <w:szCs w:val="22"/>
              </w:rPr>
            </w:pPr>
          </w:p>
        </w:tc>
      </w:tr>
      <w:tr w:rsidR="00325B76" w:rsidRPr="00325B76" w14:paraId="34C496A5" w14:textId="77777777" w:rsidTr="00A17D05">
        <w:trPr>
          <w:trHeight w:val="233"/>
        </w:trPr>
        <w:tc>
          <w:tcPr>
            <w:tcW w:w="13992" w:type="dxa"/>
            <w:gridSpan w:val="3"/>
            <w:shd w:val="clear" w:color="auto" w:fill="DBE5F1" w:themeFill="accent1" w:themeFillTint="33"/>
          </w:tcPr>
          <w:p w14:paraId="5F78B4FF" w14:textId="77777777" w:rsidR="00325B76" w:rsidRPr="00325B76" w:rsidRDefault="00325B76" w:rsidP="00380EC0">
            <w:pPr>
              <w:rPr>
                <w:rFonts w:cs="Arial"/>
                <w:b/>
                <w:sz w:val="20"/>
                <w:szCs w:val="20"/>
              </w:rPr>
            </w:pPr>
            <w:r w:rsidRPr="00A17D05">
              <w:rPr>
                <w:rFonts w:cs="Arial"/>
                <w:b/>
                <w:szCs w:val="22"/>
              </w:rPr>
              <w:t xml:space="preserve">Other </w:t>
            </w:r>
          </w:p>
        </w:tc>
      </w:tr>
      <w:tr w:rsidR="00325B76" w:rsidRPr="00325B76" w14:paraId="4F8C3DB8" w14:textId="77777777" w:rsidTr="00380EC0">
        <w:trPr>
          <w:trHeight w:val="506"/>
        </w:trPr>
        <w:tc>
          <w:tcPr>
            <w:tcW w:w="4664" w:type="dxa"/>
            <w:shd w:val="clear" w:color="auto" w:fill="FFFFFF" w:themeFill="background1"/>
          </w:tcPr>
          <w:p w14:paraId="74D40304" w14:textId="5E155AD0" w:rsidR="00325B76" w:rsidRPr="00A17D05" w:rsidRDefault="00325B76" w:rsidP="00380EC0">
            <w:pPr>
              <w:rPr>
                <w:rFonts w:cs="Arial"/>
                <w:szCs w:val="22"/>
              </w:rPr>
            </w:pPr>
            <w:r w:rsidRPr="00A17D05">
              <w:rPr>
                <w:rFonts w:cs="Arial"/>
                <w:szCs w:val="22"/>
              </w:rPr>
              <w:t>Fresh produce should have</w:t>
            </w:r>
            <w:r>
              <w:rPr>
                <w:rFonts w:cs="Arial"/>
                <w:szCs w:val="22"/>
              </w:rPr>
              <w:t xml:space="preserve"> </w:t>
            </w:r>
            <w:r w:rsidR="00A17D05">
              <w:rPr>
                <w:rFonts w:cs="Arial"/>
                <w:szCs w:val="22"/>
              </w:rPr>
              <w:t>a</w:t>
            </w:r>
            <w:r w:rsidRPr="00A17D05">
              <w:rPr>
                <w:rFonts w:cs="Arial"/>
                <w:szCs w:val="22"/>
              </w:rPr>
              <w:t xml:space="preserve"> labelling system that specifies food additives. </w:t>
            </w:r>
          </w:p>
        </w:tc>
        <w:tc>
          <w:tcPr>
            <w:tcW w:w="2561" w:type="dxa"/>
            <w:shd w:val="clear" w:color="auto" w:fill="FFFFFF" w:themeFill="background1"/>
          </w:tcPr>
          <w:p w14:paraId="0484B0CF" w14:textId="77777777" w:rsidR="00325B76" w:rsidRPr="00A17D05" w:rsidRDefault="00325B76" w:rsidP="00380EC0">
            <w:pPr>
              <w:rPr>
                <w:rFonts w:cs="Arial"/>
                <w:szCs w:val="22"/>
              </w:rPr>
            </w:pPr>
            <w:r w:rsidRPr="00A17D05">
              <w:rPr>
                <w:rFonts w:cs="Arial"/>
                <w:szCs w:val="22"/>
              </w:rPr>
              <w:t>Business</w:t>
            </w:r>
          </w:p>
        </w:tc>
        <w:tc>
          <w:tcPr>
            <w:tcW w:w="6767" w:type="dxa"/>
            <w:shd w:val="clear" w:color="auto" w:fill="FFFFFF" w:themeFill="background1"/>
          </w:tcPr>
          <w:p w14:paraId="717FAE84" w14:textId="77777777" w:rsidR="00325B76" w:rsidRPr="00A17D05" w:rsidRDefault="00325B76" w:rsidP="00380EC0">
            <w:pPr>
              <w:rPr>
                <w:rFonts w:cs="Arial"/>
                <w:b/>
                <w:szCs w:val="22"/>
              </w:rPr>
            </w:pPr>
            <w:r w:rsidRPr="00A17D05">
              <w:rPr>
                <w:rFonts w:cs="Arial"/>
                <w:b/>
                <w:szCs w:val="22"/>
              </w:rPr>
              <w:t>Food additives</w:t>
            </w:r>
          </w:p>
          <w:p w14:paraId="061EF92E" w14:textId="3D841E01" w:rsidR="00325B76" w:rsidRPr="00A17D05" w:rsidRDefault="00325B76" w:rsidP="00380EC0">
            <w:pPr>
              <w:rPr>
                <w:rFonts w:cs="Arial"/>
                <w:szCs w:val="22"/>
              </w:rPr>
            </w:pPr>
            <w:r w:rsidRPr="00A17D05">
              <w:rPr>
                <w:rFonts w:cs="Arial"/>
                <w:szCs w:val="22"/>
              </w:rPr>
              <w:t xml:space="preserve">Consideration of food additives labelling is not within </w:t>
            </w:r>
            <w:r w:rsidR="00A17D05">
              <w:rPr>
                <w:rFonts w:cs="Arial"/>
                <w:szCs w:val="22"/>
              </w:rPr>
              <w:t xml:space="preserve">the </w:t>
            </w:r>
            <w:r w:rsidRPr="00A17D05">
              <w:rPr>
                <w:rFonts w:cs="Arial"/>
                <w:szCs w:val="22"/>
              </w:rPr>
              <w:t>scope of this proposal. Labelling re</w:t>
            </w:r>
            <w:r>
              <w:rPr>
                <w:rFonts w:cs="Arial"/>
                <w:szCs w:val="22"/>
              </w:rPr>
              <w:t xml:space="preserve">quirements for food additives </w:t>
            </w:r>
            <w:r w:rsidR="00A17D05">
              <w:rPr>
                <w:rFonts w:cs="Arial"/>
                <w:szCs w:val="22"/>
              </w:rPr>
              <w:t>are</w:t>
            </w:r>
            <w:r w:rsidRPr="00A17D05">
              <w:rPr>
                <w:rFonts w:cs="Arial"/>
                <w:szCs w:val="22"/>
              </w:rPr>
              <w:t xml:space="preserve"> covered under existing Standards 1.2.4 and 1.3.1.</w:t>
            </w:r>
          </w:p>
          <w:p w14:paraId="6D4A1ECB" w14:textId="77777777" w:rsidR="00325B76" w:rsidRPr="00A17D05" w:rsidRDefault="00325B76" w:rsidP="00380EC0">
            <w:pPr>
              <w:rPr>
                <w:rFonts w:cs="Arial"/>
                <w:szCs w:val="22"/>
              </w:rPr>
            </w:pPr>
          </w:p>
        </w:tc>
      </w:tr>
      <w:tr w:rsidR="00325B76" w:rsidRPr="00325B76" w14:paraId="66159275" w14:textId="77777777" w:rsidTr="00380EC0">
        <w:trPr>
          <w:trHeight w:val="506"/>
        </w:trPr>
        <w:tc>
          <w:tcPr>
            <w:tcW w:w="4664" w:type="dxa"/>
            <w:shd w:val="clear" w:color="auto" w:fill="FFFFFF" w:themeFill="background1"/>
          </w:tcPr>
          <w:p w14:paraId="52288BF1" w14:textId="77777777" w:rsidR="00325B76" w:rsidRPr="00A17D05" w:rsidRDefault="00325B76" w:rsidP="00380EC0">
            <w:pPr>
              <w:rPr>
                <w:rFonts w:cs="Arial"/>
                <w:szCs w:val="22"/>
              </w:rPr>
            </w:pPr>
            <w:r w:rsidRPr="00A17D05">
              <w:rPr>
                <w:rFonts w:cs="Arial"/>
                <w:szCs w:val="22"/>
              </w:rPr>
              <w:t xml:space="preserve">Office of Best Practice Regulation should be engaged. </w:t>
            </w:r>
          </w:p>
          <w:p w14:paraId="788D7D0E" w14:textId="77777777" w:rsidR="00325B76" w:rsidRPr="00A17D05" w:rsidRDefault="00325B76" w:rsidP="00380EC0">
            <w:pPr>
              <w:rPr>
                <w:rFonts w:cs="Arial"/>
                <w:szCs w:val="22"/>
              </w:rPr>
            </w:pPr>
          </w:p>
        </w:tc>
        <w:tc>
          <w:tcPr>
            <w:tcW w:w="2561" w:type="dxa"/>
            <w:shd w:val="clear" w:color="auto" w:fill="FFFFFF" w:themeFill="background1"/>
          </w:tcPr>
          <w:p w14:paraId="6703807D" w14:textId="77777777" w:rsidR="00325B76" w:rsidRPr="00A17D05" w:rsidRDefault="00325B76" w:rsidP="00380EC0">
            <w:pPr>
              <w:rPr>
                <w:rFonts w:cs="Arial"/>
                <w:szCs w:val="22"/>
              </w:rPr>
            </w:pPr>
            <w:r w:rsidRPr="00A17D05">
              <w:rPr>
                <w:rFonts w:cs="Arial"/>
                <w:szCs w:val="22"/>
              </w:rPr>
              <w:t>Industry (NGO)</w:t>
            </w:r>
          </w:p>
        </w:tc>
        <w:tc>
          <w:tcPr>
            <w:tcW w:w="6767" w:type="dxa"/>
            <w:shd w:val="clear" w:color="auto" w:fill="FFFFFF" w:themeFill="background1"/>
          </w:tcPr>
          <w:p w14:paraId="0C6525BD" w14:textId="23A2CADC" w:rsidR="00325B76" w:rsidRDefault="00325B76" w:rsidP="00380EC0">
            <w:pPr>
              <w:rPr>
                <w:rFonts w:cs="Arial"/>
                <w:szCs w:val="22"/>
              </w:rPr>
            </w:pPr>
            <w:r w:rsidRPr="00A17D05">
              <w:rPr>
                <w:rFonts w:cs="Arial"/>
                <w:szCs w:val="22"/>
              </w:rPr>
              <w:t xml:space="preserve">A </w:t>
            </w:r>
            <w:r w:rsidR="00A17D05">
              <w:rPr>
                <w:rFonts w:cs="Arial"/>
                <w:szCs w:val="22"/>
              </w:rPr>
              <w:t>CRIS</w:t>
            </w:r>
            <w:r>
              <w:rPr>
                <w:rFonts w:cs="Arial"/>
                <w:szCs w:val="22"/>
              </w:rPr>
              <w:t xml:space="preserve"> </w:t>
            </w:r>
            <w:r w:rsidRPr="00A17D05">
              <w:rPr>
                <w:rFonts w:cs="Arial"/>
                <w:szCs w:val="22"/>
              </w:rPr>
              <w:t>has been prepared in consultation with the Office of Best Practice Regulation</w:t>
            </w:r>
            <w:r w:rsidR="00A17D05">
              <w:rPr>
                <w:rFonts w:cs="Arial"/>
                <w:szCs w:val="22"/>
              </w:rPr>
              <w:t xml:space="preserve"> (OBPR)</w:t>
            </w:r>
            <w:r w:rsidRPr="00A17D05">
              <w:rPr>
                <w:rFonts w:cs="Arial"/>
                <w:szCs w:val="22"/>
              </w:rPr>
              <w:t xml:space="preserve">. </w:t>
            </w:r>
            <w:r w:rsidR="00A17D05">
              <w:rPr>
                <w:rFonts w:cs="Arial"/>
                <w:szCs w:val="22"/>
              </w:rPr>
              <w:t>The CRIS has been approved by the OBPR and has been included in this 2</w:t>
            </w:r>
            <w:r w:rsidR="00A17D05" w:rsidRPr="00A17D05">
              <w:rPr>
                <w:rFonts w:cs="Arial"/>
                <w:szCs w:val="22"/>
                <w:vertAlign w:val="superscript"/>
              </w:rPr>
              <w:t>nd</w:t>
            </w:r>
            <w:r w:rsidR="00A17D05">
              <w:rPr>
                <w:rFonts w:cs="Arial"/>
                <w:szCs w:val="22"/>
              </w:rPr>
              <w:t xml:space="preserve"> CFS.</w:t>
            </w:r>
          </w:p>
          <w:p w14:paraId="374D2A3F" w14:textId="503C34D0" w:rsidR="00325B76" w:rsidRDefault="00325B76" w:rsidP="00380EC0">
            <w:pPr>
              <w:rPr>
                <w:rFonts w:cs="Arial"/>
                <w:szCs w:val="22"/>
              </w:rPr>
            </w:pPr>
          </w:p>
          <w:p w14:paraId="30C2F252" w14:textId="7579C62E" w:rsidR="00A17D05" w:rsidRPr="00A17D05" w:rsidRDefault="001F675A" w:rsidP="00380EC0">
            <w:pPr>
              <w:rPr>
                <w:rFonts w:cs="Arial"/>
                <w:szCs w:val="22"/>
              </w:rPr>
            </w:pPr>
            <w:r>
              <w:rPr>
                <w:rFonts w:cs="Arial"/>
                <w:szCs w:val="22"/>
              </w:rPr>
              <w:t>FSANZ will prepare a</w:t>
            </w:r>
            <w:r w:rsidR="00A17D05">
              <w:rPr>
                <w:rFonts w:cs="Arial"/>
                <w:szCs w:val="22"/>
              </w:rPr>
              <w:t xml:space="preserve"> Decision</w:t>
            </w:r>
            <w:r>
              <w:rPr>
                <w:rFonts w:cs="Arial"/>
                <w:szCs w:val="22"/>
              </w:rPr>
              <w:t xml:space="preserve"> </w:t>
            </w:r>
            <w:r w:rsidR="00A17D05">
              <w:rPr>
                <w:rFonts w:cs="Arial"/>
                <w:szCs w:val="22"/>
              </w:rPr>
              <w:t>Regulation Impact Statement after we consider the information provided in response to the 2</w:t>
            </w:r>
            <w:r w:rsidR="00A17D05" w:rsidRPr="00A17D05">
              <w:rPr>
                <w:rFonts w:cs="Arial"/>
                <w:szCs w:val="22"/>
                <w:vertAlign w:val="superscript"/>
              </w:rPr>
              <w:t>nd</w:t>
            </w:r>
            <w:r w:rsidR="00A17D05">
              <w:rPr>
                <w:rFonts w:cs="Arial"/>
                <w:szCs w:val="22"/>
              </w:rPr>
              <w:t xml:space="preserve"> CFS.</w:t>
            </w:r>
          </w:p>
          <w:p w14:paraId="11257C13" w14:textId="6A218C06" w:rsidR="00325B76" w:rsidRPr="00A17D05" w:rsidRDefault="00325B76" w:rsidP="00380EC0">
            <w:pPr>
              <w:rPr>
                <w:rFonts w:cs="Arial"/>
                <w:szCs w:val="22"/>
              </w:rPr>
            </w:pPr>
          </w:p>
        </w:tc>
      </w:tr>
    </w:tbl>
    <w:p w14:paraId="236D0486" w14:textId="562B8A12" w:rsidR="005D3F6F" w:rsidRDefault="005D3F6F" w:rsidP="007C174F"/>
    <w:p w14:paraId="5F5CCB26" w14:textId="77777777" w:rsidR="005D3F6F" w:rsidRDefault="005D3F6F" w:rsidP="007C174F"/>
    <w:p w14:paraId="029BAC69" w14:textId="77777777" w:rsidR="007C174F" w:rsidRDefault="007C174F" w:rsidP="007C174F"/>
    <w:sectPr w:rsidR="007C174F" w:rsidSect="00FE2C13">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F784" w14:textId="77777777" w:rsidR="00404CE9" w:rsidRDefault="00404CE9">
      <w:r>
        <w:separator/>
      </w:r>
    </w:p>
  </w:endnote>
  <w:endnote w:type="continuationSeparator" w:id="0">
    <w:p w14:paraId="386722B2" w14:textId="77777777" w:rsidR="00404CE9" w:rsidRDefault="00404CE9">
      <w:r>
        <w:continuationSeparator/>
      </w:r>
    </w:p>
  </w:endnote>
  <w:endnote w:type="continuationNotice" w:id="1">
    <w:p w14:paraId="1E04051D" w14:textId="77777777" w:rsidR="00404CE9" w:rsidRDefault="0040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AFEA" w14:textId="440AA83E" w:rsidR="005F4FCF" w:rsidRDefault="005F4FCF" w:rsidP="0015309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47CA170" w14:textId="77777777" w:rsidR="005F4FCF" w:rsidRDefault="005F4FCF" w:rsidP="005F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93B5" w14:textId="77777777" w:rsidR="00404CE9" w:rsidRDefault="00404CE9">
      <w:r>
        <w:separator/>
      </w:r>
    </w:p>
  </w:footnote>
  <w:footnote w:type="continuationSeparator" w:id="0">
    <w:p w14:paraId="7883F85F" w14:textId="77777777" w:rsidR="00404CE9" w:rsidRDefault="00404CE9">
      <w:r>
        <w:continuationSeparator/>
      </w:r>
    </w:p>
  </w:footnote>
  <w:footnote w:type="continuationNotice" w:id="1">
    <w:p w14:paraId="1226DF33" w14:textId="77777777" w:rsidR="00404CE9" w:rsidRDefault="00404CE9"/>
  </w:footnote>
  <w:footnote w:id="2">
    <w:p w14:paraId="7A828B6C" w14:textId="77777777" w:rsidR="005F4FCF" w:rsidRPr="008A20F9" w:rsidRDefault="005F4FCF" w:rsidP="003C3D8E">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048A18A4" w14:textId="77777777" w:rsidR="005F4FCF" w:rsidRPr="008A20F9" w:rsidRDefault="005F4FCF" w:rsidP="00904CF0">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2" w:history="1">
        <w:r w:rsidRPr="008A20F9">
          <w:rPr>
            <w:rStyle w:val="Hyperlink"/>
            <w:sz w:val="18"/>
            <w:szCs w:val="18"/>
            <w:lang w:val="en-AU"/>
          </w:rPr>
          <w:t>https://foodregulation.gov.au/internet/fr/publishing.nsf/Content/strategies</w:t>
        </w:r>
      </w:hyperlink>
    </w:p>
  </w:footnote>
  <w:footnote w:id="4">
    <w:p w14:paraId="76B83761" w14:textId="77777777" w:rsidR="005F4FCF" w:rsidRDefault="005F4FCF" w:rsidP="00294389">
      <w:pPr>
        <w:pStyle w:val="FootnoteText"/>
        <w:rPr>
          <w:sz w:val="18"/>
          <w:szCs w:val="18"/>
        </w:rPr>
      </w:pPr>
      <w:r w:rsidRPr="00E13358">
        <w:rPr>
          <w:rStyle w:val="FootnoteReference"/>
          <w:sz w:val="18"/>
          <w:szCs w:val="18"/>
        </w:rPr>
        <w:footnoteRef/>
      </w:r>
      <w:r w:rsidRPr="00E13358">
        <w:rPr>
          <w:sz w:val="18"/>
          <w:szCs w:val="18"/>
        </w:rPr>
        <w:t xml:space="preserve"> Available at </w:t>
      </w:r>
      <w:hyperlink r:id="rId3" w:history="1">
        <w:r w:rsidRPr="0005302E">
          <w:rPr>
            <w:rStyle w:val="Hyperlink"/>
            <w:sz w:val="18"/>
            <w:szCs w:val="18"/>
          </w:rPr>
          <w:t>https://foodregulation.gov.au/internet/fr/publishing.nsf/Content/food-policies</w:t>
        </w:r>
      </w:hyperlink>
    </w:p>
    <w:p w14:paraId="14318C89" w14:textId="77777777" w:rsidR="005F4FCF" w:rsidRPr="00E13358" w:rsidRDefault="005F4FCF" w:rsidP="00294389">
      <w:pPr>
        <w:pStyle w:val="FootnoteText"/>
        <w:rPr>
          <w:sz w:val="18"/>
          <w:szCs w:val="18"/>
          <w:lang w:val="en-AU"/>
        </w:rPr>
      </w:pPr>
    </w:p>
  </w:footnote>
  <w:footnote w:id="5">
    <w:p w14:paraId="5B37D17D" w14:textId="77777777" w:rsidR="005F4FCF" w:rsidRPr="008852C0" w:rsidRDefault="005F4FCF" w:rsidP="005A6208">
      <w:pPr>
        <w:pStyle w:val="FootnoteText"/>
        <w:rPr>
          <w:lang w:val="en-AU"/>
        </w:rPr>
      </w:pPr>
      <w:r>
        <w:rPr>
          <w:rStyle w:val="FootnoteReference"/>
        </w:rPr>
        <w:footnoteRef/>
      </w:r>
      <w:r>
        <w:t xml:space="preserve"> </w:t>
      </w:r>
      <w:hyperlink r:id="rId4" w:history="1">
        <w:r w:rsidRPr="008852C0">
          <w:rPr>
            <w:rStyle w:val="Hyperlink"/>
            <w:sz w:val="16"/>
            <w:szCs w:val="16"/>
          </w:rPr>
          <w:t>https://foodregulation.gov.au/internet/fr/publishing.nsf/Content/ISFR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D10C" w14:textId="38690B03" w:rsidR="005F4FCF" w:rsidRDefault="005F4FC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300989"/>
    <w:multiLevelType w:val="hybridMultilevel"/>
    <w:tmpl w:val="FBC4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64C39"/>
    <w:multiLevelType w:val="hybridMultilevel"/>
    <w:tmpl w:val="DD7A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79F2"/>
    <w:multiLevelType w:val="hybridMultilevel"/>
    <w:tmpl w:val="775A1888"/>
    <w:lvl w:ilvl="0" w:tplc="706418A0">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0C0548E3"/>
    <w:multiLevelType w:val="hybridMultilevel"/>
    <w:tmpl w:val="72A46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F135D"/>
    <w:multiLevelType w:val="hybridMultilevel"/>
    <w:tmpl w:val="2D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D1D03"/>
    <w:multiLevelType w:val="hybridMultilevel"/>
    <w:tmpl w:val="42BE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C65C3"/>
    <w:multiLevelType w:val="hybridMultilevel"/>
    <w:tmpl w:val="56ECF5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2561966"/>
    <w:multiLevelType w:val="hybridMultilevel"/>
    <w:tmpl w:val="11F4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47BFA"/>
    <w:multiLevelType w:val="hybridMultilevel"/>
    <w:tmpl w:val="F1C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C2EB7"/>
    <w:multiLevelType w:val="hybridMultilevel"/>
    <w:tmpl w:val="CD0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9474A"/>
    <w:multiLevelType w:val="hybridMultilevel"/>
    <w:tmpl w:val="69B4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20292"/>
    <w:multiLevelType w:val="hybridMultilevel"/>
    <w:tmpl w:val="DB04A2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B76634AA">
      <w:numFmt w:val="bullet"/>
      <w:pStyle w:val="Jane"/>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23800"/>
    <w:multiLevelType w:val="hybridMultilevel"/>
    <w:tmpl w:val="107E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F2735"/>
    <w:multiLevelType w:val="hybridMultilevel"/>
    <w:tmpl w:val="245C31C6"/>
    <w:lvl w:ilvl="0" w:tplc="557CC7E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80A10"/>
    <w:multiLevelType w:val="hybridMultilevel"/>
    <w:tmpl w:val="7FD813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B313CD0"/>
    <w:multiLevelType w:val="hybridMultilevel"/>
    <w:tmpl w:val="74BE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C105F"/>
    <w:multiLevelType w:val="hybridMultilevel"/>
    <w:tmpl w:val="73A8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45220"/>
    <w:multiLevelType w:val="hybridMultilevel"/>
    <w:tmpl w:val="AF9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C6558"/>
    <w:multiLevelType w:val="hybridMultilevel"/>
    <w:tmpl w:val="64EE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037C9"/>
    <w:multiLevelType w:val="hybridMultilevel"/>
    <w:tmpl w:val="B53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7255C"/>
    <w:multiLevelType w:val="hybridMultilevel"/>
    <w:tmpl w:val="C54E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0746C"/>
    <w:multiLevelType w:val="hybridMultilevel"/>
    <w:tmpl w:val="4A4A6696"/>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0DD3128"/>
    <w:multiLevelType w:val="hybridMultilevel"/>
    <w:tmpl w:val="27AE85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4B135C84"/>
    <w:multiLevelType w:val="hybridMultilevel"/>
    <w:tmpl w:val="01C8A118"/>
    <w:lvl w:ilvl="0" w:tplc="9CE8FAC2">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D36CE"/>
    <w:multiLevelType w:val="hybridMultilevel"/>
    <w:tmpl w:val="7FA69D36"/>
    <w:lvl w:ilvl="0" w:tplc="0388B4F4">
      <w:start w:val="1"/>
      <w:numFmt w:val="bullet"/>
      <w:pStyle w:val="FS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D15A31"/>
    <w:multiLevelType w:val="hybridMultilevel"/>
    <w:tmpl w:val="AE8A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2A63"/>
    <w:multiLevelType w:val="hybridMultilevel"/>
    <w:tmpl w:val="A53202F8"/>
    <w:lvl w:ilvl="0" w:tplc="08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C64D47"/>
    <w:multiLevelType w:val="hybridMultilevel"/>
    <w:tmpl w:val="C2F6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B1223"/>
    <w:multiLevelType w:val="hybridMultilevel"/>
    <w:tmpl w:val="E3A8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26656"/>
    <w:multiLevelType w:val="hybridMultilevel"/>
    <w:tmpl w:val="6C00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C7A9D"/>
    <w:multiLevelType w:val="hybridMultilevel"/>
    <w:tmpl w:val="296C73A6"/>
    <w:lvl w:ilvl="0" w:tplc="A6A0CE1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7609E"/>
    <w:multiLevelType w:val="hybridMultilevel"/>
    <w:tmpl w:val="D2D6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E0C58"/>
    <w:multiLevelType w:val="hybridMultilevel"/>
    <w:tmpl w:val="85EA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761CE"/>
    <w:multiLevelType w:val="hybridMultilevel"/>
    <w:tmpl w:val="EC58B2C8"/>
    <w:lvl w:ilvl="0" w:tplc="08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0F6894"/>
    <w:multiLevelType w:val="hybridMultilevel"/>
    <w:tmpl w:val="860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C62C4"/>
    <w:multiLevelType w:val="hybridMultilevel"/>
    <w:tmpl w:val="8478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41D0F"/>
    <w:multiLevelType w:val="hybridMultilevel"/>
    <w:tmpl w:val="117C2DE2"/>
    <w:lvl w:ilvl="0" w:tplc="E8FA560C">
      <w:start w:val="1"/>
      <w:numFmt w:val="lowerLetter"/>
      <w:lvlText w:val="(%1)"/>
      <w:lvlJc w:val="left"/>
      <w:pPr>
        <w:ind w:left="930" w:hanging="57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15:restartNumberingAfterBreak="0">
    <w:nsid w:val="66284D6F"/>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2" w15:restartNumberingAfterBreak="0">
    <w:nsid w:val="680605F9"/>
    <w:multiLevelType w:val="hybridMultilevel"/>
    <w:tmpl w:val="8ABCB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9DF4C13"/>
    <w:multiLevelType w:val="hybridMultilevel"/>
    <w:tmpl w:val="700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F02CD"/>
    <w:multiLevelType w:val="hybridMultilevel"/>
    <w:tmpl w:val="2D2C5ACC"/>
    <w:lvl w:ilvl="0" w:tplc="CA4ECEF2">
      <w:start w:val="1"/>
      <w:numFmt w:val="bullet"/>
      <w:lvlText w:val=""/>
      <w:lvlJc w:val="left"/>
      <w:pPr>
        <w:tabs>
          <w:tab w:val="num" w:pos="85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25310D"/>
    <w:multiLevelType w:val="hybridMultilevel"/>
    <w:tmpl w:val="EA00A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6D7E8C"/>
    <w:multiLevelType w:val="hybridMultilevel"/>
    <w:tmpl w:val="206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AE7953"/>
    <w:multiLevelType w:val="hybridMultilevel"/>
    <w:tmpl w:val="50567C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8" w15:restartNumberingAfterBreak="0">
    <w:nsid w:val="6E910443"/>
    <w:multiLevelType w:val="hybridMultilevel"/>
    <w:tmpl w:val="64CE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E47F70"/>
    <w:multiLevelType w:val="hybridMultilevel"/>
    <w:tmpl w:val="A1C0C1BE"/>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C5A89"/>
    <w:multiLevelType w:val="hybridMultilevel"/>
    <w:tmpl w:val="0BA8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062D43"/>
    <w:multiLevelType w:val="hybridMultilevel"/>
    <w:tmpl w:val="58A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EE0866"/>
    <w:multiLevelType w:val="hybridMultilevel"/>
    <w:tmpl w:val="B83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2556CF"/>
    <w:multiLevelType w:val="hybridMultilevel"/>
    <w:tmpl w:val="3C6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8B68E4"/>
    <w:multiLevelType w:val="hybridMultilevel"/>
    <w:tmpl w:val="6084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E70278"/>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56" w15:restartNumberingAfterBreak="0">
    <w:nsid w:val="7EC358F4"/>
    <w:multiLevelType w:val="hybridMultilevel"/>
    <w:tmpl w:val="A856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40"/>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3"/>
  </w:num>
  <w:num w:numId="9">
    <w:abstractNumId w:val="9"/>
  </w:num>
  <w:num w:numId="10">
    <w:abstractNumId w:val="19"/>
  </w:num>
  <w:num w:numId="11">
    <w:abstractNumId w:val="11"/>
  </w:num>
  <w:num w:numId="12">
    <w:abstractNumId w:val="42"/>
  </w:num>
  <w:num w:numId="13">
    <w:abstractNumId w:val="8"/>
  </w:num>
  <w:num w:numId="14">
    <w:abstractNumId w:val="48"/>
  </w:num>
  <w:num w:numId="15">
    <w:abstractNumId w:val="26"/>
  </w:num>
  <w:num w:numId="16">
    <w:abstractNumId w:val="25"/>
  </w:num>
  <w:num w:numId="17">
    <w:abstractNumId w:val="1"/>
  </w:num>
  <w:num w:numId="18">
    <w:abstractNumId w:val="28"/>
  </w:num>
  <w:num w:numId="19">
    <w:abstractNumId w:val="49"/>
  </w:num>
  <w:num w:numId="20">
    <w:abstractNumId w:val="50"/>
  </w:num>
  <w:num w:numId="21">
    <w:abstractNumId w:val="21"/>
  </w:num>
  <w:num w:numId="22">
    <w:abstractNumId w:val="34"/>
  </w:num>
  <w:num w:numId="23">
    <w:abstractNumId w:val="35"/>
  </w:num>
  <w:num w:numId="24">
    <w:abstractNumId w:val="13"/>
  </w:num>
  <w:num w:numId="25">
    <w:abstractNumId w:val="52"/>
  </w:num>
  <w:num w:numId="26">
    <w:abstractNumId w:val="2"/>
  </w:num>
  <w:num w:numId="27">
    <w:abstractNumId w:val="32"/>
  </w:num>
  <w:num w:numId="28">
    <w:abstractNumId w:val="22"/>
  </w:num>
  <w:num w:numId="29">
    <w:abstractNumId w:val="41"/>
  </w:num>
  <w:num w:numId="30">
    <w:abstractNumId w:val="3"/>
  </w:num>
  <w:num w:numId="31">
    <w:abstractNumId w:val="46"/>
  </w:num>
  <w:num w:numId="32">
    <w:abstractNumId w:val="55"/>
  </w:num>
  <w:num w:numId="33">
    <w:abstractNumId w:val="20"/>
  </w:num>
  <w:num w:numId="34">
    <w:abstractNumId w:val="45"/>
  </w:num>
  <w:num w:numId="35">
    <w:abstractNumId w:val="38"/>
  </w:num>
  <w:num w:numId="36">
    <w:abstractNumId w:val="51"/>
  </w:num>
  <w:num w:numId="37">
    <w:abstractNumId w:val="10"/>
  </w:num>
  <w:num w:numId="38">
    <w:abstractNumId w:val="15"/>
  </w:num>
  <w:num w:numId="39">
    <w:abstractNumId w:val="30"/>
  </w:num>
  <w:num w:numId="40">
    <w:abstractNumId w:val="5"/>
  </w:num>
  <w:num w:numId="41">
    <w:abstractNumId w:val="53"/>
  </w:num>
  <w:num w:numId="42">
    <w:abstractNumId w:val="44"/>
  </w:num>
  <w:num w:numId="43">
    <w:abstractNumId w:val="1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8"/>
  </w:num>
  <w:num w:numId="47">
    <w:abstractNumId w:val="1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4"/>
  </w:num>
  <w:num w:numId="51">
    <w:abstractNumId w:val="36"/>
  </w:num>
  <w:num w:numId="52">
    <w:abstractNumId w:val="29"/>
  </w:num>
  <w:num w:numId="53">
    <w:abstractNumId w:val="4"/>
  </w:num>
  <w:num w:numId="54">
    <w:abstractNumId w:val="23"/>
  </w:num>
  <w:num w:numId="55">
    <w:abstractNumId w:val="17"/>
  </w:num>
  <w:num w:numId="56">
    <w:abstractNumId w:val="37"/>
  </w:num>
  <w:num w:numId="57">
    <w:abstractNumId w:val="31"/>
  </w:num>
  <w:num w:numId="58">
    <w:abstractNumId w:val="56"/>
  </w:num>
  <w:num w:numId="59">
    <w:abstractNumId w:val="27"/>
  </w:num>
  <w:num w:numId="60">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C3"/>
    <w:rsid w:val="0000064D"/>
    <w:rsid w:val="00000720"/>
    <w:rsid w:val="00001557"/>
    <w:rsid w:val="00001CF2"/>
    <w:rsid w:val="0000247B"/>
    <w:rsid w:val="00003998"/>
    <w:rsid w:val="00004274"/>
    <w:rsid w:val="0000469B"/>
    <w:rsid w:val="000116E7"/>
    <w:rsid w:val="000122AF"/>
    <w:rsid w:val="00012493"/>
    <w:rsid w:val="000129F6"/>
    <w:rsid w:val="00012F8E"/>
    <w:rsid w:val="0001349D"/>
    <w:rsid w:val="000138D8"/>
    <w:rsid w:val="0001638A"/>
    <w:rsid w:val="00016CB6"/>
    <w:rsid w:val="00016FC1"/>
    <w:rsid w:val="000170C0"/>
    <w:rsid w:val="00017302"/>
    <w:rsid w:val="00022290"/>
    <w:rsid w:val="0002254A"/>
    <w:rsid w:val="00022DBC"/>
    <w:rsid w:val="000242E2"/>
    <w:rsid w:val="00024F0A"/>
    <w:rsid w:val="000252FD"/>
    <w:rsid w:val="00025302"/>
    <w:rsid w:val="00025FB0"/>
    <w:rsid w:val="0002717B"/>
    <w:rsid w:val="00030781"/>
    <w:rsid w:val="00030908"/>
    <w:rsid w:val="00030D57"/>
    <w:rsid w:val="000315B3"/>
    <w:rsid w:val="000317F4"/>
    <w:rsid w:val="00031C88"/>
    <w:rsid w:val="000334E9"/>
    <w:rsid w:val="00034F87"/>
    <w:rsid w:val="00035FF3"/>
    <w:rsid w:val="0004015F"/>
    <w:rsid w:val="000427B2"/>
    <w:rsid w:val="00042D5E"/>
    <w:rsid w:val="000439DD"/>
    <w:rsid w:val="00043F5D"/>
    <w:rsid w:val="00045651"/>
    <w:rsid w:val="00045B77"/>
    <w:rsid w:val="00046121"/>
    <w:rsid w:val="000465AC"/>
    <w:rsid w:val="00050000"/>
    <w:rsid w:val="00050D4D"/>
    <w:rsid w:val="00051021"/>
    <w:rsid w:val="00051ED9"/>
    <w:rsid w:val="00052B4E"/>
    <w:rsid w:val="00054461"/>
    <w:rsid w:val="00054E63"/>
    <w:rsid w:val="000564DE"/>
    <w:rsid w:val="00057181"/>
    <w:rsid w:val="0006025C"/>
    <w:rsid w:val="00060AEC"/>
    <w:rsid w:val="00060D2B"/>
    <w:rsid w:val="0006301D"/>
    <w:rsid w:val="00063EED"/>
    <w:rsid w:val="00064B2D"/>
    <w:rsid w:val="000650F2"/>
    <w:rsid w:val="00065F1F"/>
    <w:rsid w:val="00065F98"/>
    <w:rsid w:val="000665D2"/>
    <w:rsid w:val="00072DA8"/>
    <w:rsid w:val="000735FD"/>
    <w:rsid w:val="0007419A"/>
    <w:rsid w:val="0007438B"/>
    <w:rsid w:val="000745CB"/>
    <w:rsid w:val="0007466A"/>
    <w:rsid w:val="00075031"/>
    <w:rsid w:val="00076D33"/>
    <w:rsid w:val="0007711B"/>
    <w:rsid w:val="000771DE"/>
    <w:rsid w:val="000778D6"/>
    <w:rsid w:val="0008155E"/>
    <w:rsid w:val="00083357"/>
    <w:rsid w:val="0008633C"/>
    <w:rsid w:val="00086BCC"/>
    <w:rsid w:val="000877DD"/>
    <w:rsid w:val="00091CC2"/>
    <w:rsid w:val="0009213E"/>
    <w:rsid w:val="00093C89"/>
    <w:rsid w:val="00094EB4"/>
    <w:rsid w:val="000A0495"/>
    <w:rsid w:val="000A2409"/>
    <w:rsid w:val="000A27E9"/>
    <w:rsid w:val="000A2995"/>
    <w:rsid w:val="000A3D8B"/>
    <w:rsid w:val="000A4600"/>
    <w:rsid w:val="000A5DF8"/>
    <w:rsid w:val="000A69BA"/>
    <w:rsid w:val="000B055B"/>
    <w:rsid w:val="000B43E5"/>
    <w:rsid w:val="000B57E5"/>
    <w:rsid w:val="000B6AF2"/>
    <w:rsid w:val="000B7619"/>
    <w:rsid w:val="000C1BFD"/>
    <w:rsid w:val="000C21F5"/>
    <w:rsid w:val="000C37F1"/>
    <w:rsid w:val="000C3B10"/>
    <w:rsid w:val="000C412C"/>
    <w:rsid w:val="000C4523"/>
    <w:rsid w:val="000C5029"/>
    <w:rsid w:val="000C7331"/>
    <w:rsid w:val="000C7DDF"/>
    <w:rsid w:val="000D1003"/>
    <w:rsid w:val="000D12D4"/>
    <w:rsid w:val="000D295F"/>
    <w:rsid w:val="000D307A"/>
    <w:rsid w:val="000D3F21"/>
    <w:rsid w:val="000D4CB4"/>
    <w:rsid w:val="000D530A"/>
    <w:rsid w:val="000D6FD4"/>
    <w:rsid w:val="000E0AE4"/>
    <w:rsid w:val="000E0B8E"/>
    <w:rsid w:val="000E3DBC"/>
    <w:rsid w:val="000E499F"/>
    <w:rsid w:val="000F091C"/>
    <w:rsid w:val="000F1524"/>
    <w:rsid w:val="000F2B53"/>
    <w:rsid w:val="000F2F71"/>
    <w:rsid w:val="000F44B6"/>
    <w:rsid w:val="000F710A"/>
    <w:rsid w:val="000F7873"/>
    <w:rsid w:val="001013F6"/>
    <w:rsid w:val="00101D05"/>
    <w:rsid w:val="001024C0"/>
    <w:rsid w:val="00103903"/>
    <w:rsid w:val="00104982"/>
    <w:rsid w:val="0010697A"/>
    <w:rsid w:val="0010746D"/>
    <w:rsid w:val="0011003B"/>
    <w:rsid w:val="00113CE3"/>
    <w:rsid w:val="00114D39"/>
    <w:rsid w:val="00115913"/>
    <w:rsid w:val="00116165"/>
    <w:rsid w:val="00117522"/>
    <w:rsid w:val="00117A21"/>
    <w:rsid w:val="00120DD9"/>
    <w:rsid w:val="00121D20"/>
    <w:rsid w:val="00125357"/>
    <w:rsid w:val="001264F5"/>
    <w:rsid w:val="00126C86"/>
    <w:rsid w:val="001278EC"/>
    <w:rsid w:val="00127C6F"/>
    <w:rsid w:val="00131F7A"/>
    <w:rsid w:val="0013238C"/>
    <w:rsid w:val="001347F6"/>
    <w:rsid w:val="00137F6A"/>
    <w:rsid w:val="00140F17"/>
    <w:rsid w:val="00142120"/>
    <w:rsid w:val="001449C8"/>
    <w:rsid w:val="00146B2D"/>
    <w:rsid w:val="00147D84"/>
    <w:rsid w:val="00151365"/>
    <w:rsid w:val="00151550"/>
    <w:rsid w:val="00151CF6"/>
    <w:rsid w:val="001526C7"/>
    <w:rsid w:val="0015309A"/>
    <w:rsid w:val="001542D8"/>
    <w:rsid w:val="001543BE"/>
    <w:rsid w:val="001543D5"/>
    <w:rsid w:val="0015796C"/>
    <w:rsid w:val="00162F11"/>
    <w:rsid w:val="00164E7B"/>
    <w:rsid w:val="00165C9E"/>
    <w:rsid w:val="001677CF"/>
    <w:rsid w:val="001701D7"/>
    <w:rsid w:val="00170209"/>
    <w:rsid w:val="0017033B"/>
    <w:rsid w:val="001711A5"/>
    <w:rsid w:val="00171305"/>
    <w:rsid w:val="00173175"/>
    <w:rsid w:val="00173ACE"/>
    <w:rsid w:val="00175740"/>
    <w:rsid w:val="00180C41"/>
    <w:rsid w:val="00182C4C"/>
    <w:rsid w:val="001844FD"/>
    <w:rsid w:val="00185244"/>
    <w:rsid w:val="00186BD1"/>
    <w:rsid w:val="00186D8E"/>
    <w:rsid w:val="00186FE4"/>
    <w:rsid w:val="00194911"/>
    <w:rsid w:val="00195254"/>
    <w:rsid w:val="00197D8D"/>
    <w:rsid w:val="00197E4A"/>
    <w:rsid w:val="00197EEA"/>
    <w:rsid w:val="001A0C21"/>
    <w:rsid w:val="001A12B5"/>
    <w:rsid w:val="001A1A75"/>
    <w:rsid w:val="001A1F1B"/>
    <w:rsid w:val="001A31DB"/>
    <w:rsid w:val="001A38C8"/>
    <w:rsid w:val="001A3976"/>
    <w:rsid w:val="001A3D87"/>
    <w:rsid w:val="001A50D2"/>
    <w:rsid w:val="001A62C7"/>
    <w:rsid w:val="001A6C3F"/>
    <w:rsid w:val="001A7E9A"/>
    <w:rsid w:val="001B038C"/>
    <w:rsid w:val="001B06B4"/>
    <w:rsid w:val="001B0732"/>
    <w:rsid w:val="001B1028"/>
    <w:rsid w:val="001B1E1B"/>
    <w:rsid w:val="001B2AE9"/>
    <w:rsid w:val="001B37AD"/>
    <w:rsid w:val="001B4E55"/>
    <w:rsid w:val="001B5201"/>
    <w:rsid w:val="001C27A3"/>
    <w:rsid w:val="001C282C"/>
    <w:rsid w:val="001C3835"/>
    <w:rsid w:val="001C39A7"/>
    <w:rsid w:val="001C3D2F"/>
    <w:rsid w:val="001C527C"/>
    <w:rsid w:val="001C5295"/>
    <w:rsid w:val="001C70D4"/>
    <w:rsid w:val="001C7968"/>
    <w:rsid w:val="001D40E9"/>
    <w:rsid w:val="001D54E4"/>
    <w:rsid w:val="001D6737"/>
    <w:rsid w:val="001D747A"/>
    <w:rsid w:val="001E026B"/>
    <w:rsid w:val="001E09FA"/>
    <w:rsid w:val="001E0A42"/>
    <w:rsid w:val="001E1E7D"/>
    <w:rsid w:val="001E3C77"/>
    <w:rsid w:val="001E6CA6"/>
    <w:rsid w:val="001E71F1"/>
    <w:rsid w:val="001F0345"/>
    <w:rsid w:val="001F0691"/>
    <w:rsid w:val="001F0C19"/>
    <w:rsid w:val="001F196D"/>
    <w:rsid w:val="001F1CEE"/>
    <w:rsid w:val="001F2812"/>
    <w:rsid w:val="001F2D9B"/>
    <w:rsid w:val="001F47CF"/>
    <w:rsid w:val="001F4F58"/>
    <w:rsid w:val="001F5708"/>
    <w:rsid w:val="001F5B9C"/>
    <w:rsid w:val="001F6652"/>
    <w:rsid w:val="001F675A"/>
    <w:rsid w:val="001F719F"/>
    <w:rsid w:val="001F74B2"/>
    <w:rsid w:val="00200BCB"/>
    <w:rsid w:val="00200D9D"/>
    <w:rsid w:val="002023F9"/>
    <w:rsid w:val="0020247D"/>
    <w:rsid w:val="00202E17"/>
    <w:rsid w:val="0020336D"/>
    <w:rsid w:val="00203540"/>
    <w:rsid w:val="0020476D"/>
    <w:rsid w:val="00204D62"/>
    <w:rsid w:val="00205E97"/>
    <w:rsid w:val="002072E6"/>
    <w:rsid w:val="00207C58"/>
    <w:rsid w:val="002126A5"/>
    <w:rsid w:val="00213DF0"/>
    <w:rsid w:val="00215610"/>
    <w:rsid w:val="00215B22"/>
    <w:rsid w:val="002162F7"/>
    <w:rsid w:val="00216C32"/>
    <w:rsid w:val="002173ED"/>
    <w:rsid w:val="00217F91"/>
    <w:rsid w:val="002201EA"/>
    <w:rsid w:val="00221D07"/>
    <w:rsid w:val="0022255D"/>
    <w:rsid w:val="00222697"/>
    <w:rsid w:val="00222957"/>
    <w:rsid w:val="00222A79"/>
    <w:rsid w:val="00222F09"/>
    <w:rsid w:val="00223C4E"/>
    <w:rsid w:val="0022453D"/>
    <w:rsid w:val="00224BC2"/>
    <w:rsid w:val="00225A79"/>
    <w:rsid w:val="0022663E"/>
    <w:rsid w:val="00227E4A"/>
    <w:rsid w:val="002307CF"/>
    <w:rsid w:val="002316DE"/>
    <w:rsid w:val="00233F86"/>
    <w:rsid w:val="00236984"/>
    <w:rsid w:val="00236DAF"/>
    <w:rsid w:val="002377BD"/>
    <w:rsid w:val="00240656"/>
    <w:rsid w:val="002414B0"/>
    <w:rsid w:val="00241CCA"/>
    <w:rsid w:val="00242C17"/>
    <w:rsid w:val="002432EE"/>
    <w:rsid w:val="002435DC"/>
    <w:rsid w:val="00244657"/>
    <w:rsid w:val="0024582E"/>
    <w:rsid w:val="002461ED"/>
    <w:rsid w:val="00246F3F"/>
    <w:rsid w:val="002540CC"/>
    <w:rsid w:val="002547EF"/>
    <w:rsid w:val="00255401"/>
    <w:rsid w:val="00256D65"/>
    <w:rsid w:val="0025723C"/>
    <w:rsid w:val="00260D51"/>
    <w:rsid w:val="0026125C"/>
    <w:rsid w:val="00263ED5"/>
    <w:rsid w:val="002674F8"/>
    <w:rsid w:val="00270222"/>
    <w:rsid w:val="00270696"/>
    <w:rsid w:val="00271F00"/>
    <w:rsid w:val="00273604"/>
    <w:rsid w:val="00273A80"/>
    <w:rsid w:val="00273DD1"/>
    <w:rsid w:val="00273FF2"/>
    <w:rsid w:val="0027513D"/>
    <w:rsid w:val="0027539F"/>
    <w:rsid w:val="002753AB"/>
    <w:rsid w:val="00276026"/>
    <w:rsid w:val="002802EB"/>
    <w:rsid w:val="002802F1"/>
    <w:rsid w:val="0028031D"/>
    <w:rsid w:val="00281D17"/>
    <w:rsid w:val="00281F9C"/>
    <w:rsid w:val="00284071"/>
    <w:rsid w:val="0028454E"/>
    <w:rsid w:val="002851C8"/>
    <w:rsid w:val="0028626B"/>
    <w:rsid w:val="00287D72"/>
    <w:rsid w:val="00290B06"/>
    <w:rsid w:val="00290F3E"/>
    <w:rsid w:val="00291A76"/>
    <w:rsid w:val="0029204E"/>
    <w:rsid w:val="00294133"/>
    <w:rsid w:val="00294389"/>
    <w:rsid w:val="00294BAD"/>
    <w:rsid w:val="00294F21"/>
    <w:rsid w:val="0029603C"/>
    <w:rsid w:val="0029631C"/>
    <w:rsid w:val="002966AF"/>
    <w:rsid w:val="002A0194"/>
    <w:rsid w:val="002A083F"/>
    <w:rsid w:val="002A1E1D"/>
    <w:rsid w:val="002A24F1"/>
    <w:rsid w:val="002A339E"/>
    <w:rsid w:val="002A5F8B"/>
    <w:rsid w:val="002A7F6C"/>
    <w:rsid w:val="002B0D8E"/>
    <w:rsid w:val="002B11D4"/>
    <w:rsid w:val="002B1A72"/>
    <w:rsid w:val="002C0527"/>
    <w:rsid w:val="002C142D"/>
    <w:rsid w:val="002C345C"/>
    <w:rsid w:val="002C4A91"/>
    <w:rsid w:val="002C5CFE"/>
    <w:rsid w:val="002D5362"/>
    <w:rsid w:val="002D6809"/>
    <w:rsid w:val="002D6EFB"/>
    <w:rsid w:val="002E086A"/>
    <w:rsid w:val="002E2ABC"/>
    <w:rsid w:val="002F0E85"/>
    <w:rsid w:val="002F29DE"/>
    <w:rsid w:val="002F2B29"/>
    <w:rsid w:val="002F48F5"/>
    <w:rsid w:val="002F5442"/>
    <w:rsid w:val="002F6488"/>
    <w:rsid w:val="002F7D8A"/>
    <w:rsid w:val="00301544"/>
    <w:rsid w:val="0030155E"/>
    <w:rsid w:val="003019A3"/>
    <w:rsid w:val="0030279C"/>
    <w:rsid w:val="0030345F"/>
    <w:rsid w:val="0030354E"/>
    <w:rsid w:val="003038C6"/>
    <w:rsid w:val="00304B69"/>
    <w:rsid w:val="003073CA"/>
    <w:rsid w:val="003107DB"/>
    <w:rsid w:val="00310E84"/>
    <w:rsid w:val="00315A71"/>
    <w:rsid w:val="00317E68"/>
    <w:rsid w:val="003213F9"/>
    <w:rsid w:val="00322EA0"/>
    <w:rsid w:val="00323DBF"/>
    <w:rsid w:val="003257B6"/>
    <w:rsid w:val="00325B76"/>
    <w:rsid w:val="003277D0"/>
    <w:rsid w:val="00330333"/>
    <w:rsid w:val="003309A8"/>
    <w:rsid w:val="00331FED"/>
    <w:rsid w:val="00332558"/>
    <w:rsid w:val="00332618"/>
    <w:rsid w:val="00332B12"/>
    <w:rsid w:val="00333A2A"/>
    <w:rsid w:val="003342F7"/>
    <w:rsid w:val="0033470E"/>
    <w:rsid w:val="00336711"/>
    <w:rsid w:val="00340466"/>
    <w:rsid w:val="0034198D"/>
    <w:rsid w:val="003438E0"/>
    <w:rsid w:val="00343EBA"/>
    <w:rsid w:val="00344016"/>
    <w:rsid w:val="00344966"/>
    <w:rsid w:val="003460ED"/>
    <w:rsid w:val="00347935"/>
    <w:rsid w:val="00350DBD"/>
    <w:rsid w:val="00351927"/>
    <w:rsid w:val="00351B07"/>
    <w:rsid w:val="00353D9E"/>
    <w:rsid w:val="00354024"/>
    <w:rsid w:val="003551C9"/>
    <w:rsid w:val="00361026"/>
    <w:rsid w:val="00361228"/>
    <w:rsid w:val="003612DF"/>
    <w:rsid w:val="0036268A"/>
    <w:rsid w:val="00364841"/>
    <w:rsid w:val="00365E2F"/>
    <w:rsid w:val="00367DE6"/>
    <w:rsid w:val="00370445"/>
    <w:rsid w:val="00371285"/>
    <w:rsid w:val="00371332"/>
    <w:rsid w:val="003716A2"/>
    <w:rsid w:val="00371B29"/>
    <w:rsid w:val="00372182"/>
    <w:rsid w:val="00372DCB"/>
    <w:rsid w:val="0037520F"/>
    <w:rsid w:val="003754DE"/>
    <w:rsid w:val="0037608E"/>
    <w:rsid w:val="0037697D"/>
    <w:rsid w:val="00380EC0"/>
    <w:rsid w:val="0038315A"/>
    <w:rsid w:val="003857A8"/>
    <w:rsid w:val="00386AF4"/>
    <w:rsid w:val="00387D6C"/>
    <w:rsid w:val="003910F4"/>
    <w:rsid w:val="00391769"/>
    <w:rsid w:val="00392E9E"/>
    <w:rsid w:val="003950D9"/>
    <w:rsid w:val="003953E1"/>
    <w:rsid w:val="003956B3"/>
    <w:rsid w:val="00396406"/>
    <w:rsid w:val="00397869"/>
    <w:rsid w:val="003A2282"/>
    <w:rsid w:val="003A2293"/>
    <w:rsid w:val="003A3718"/>
    <w:rsid w:val="003A399E"/>
    <w:rsid w:val="003A68BE"/>
    <w:rsid w:val="003A7725"/>
    <w:rsid w:val="003B3C9D"/>
    <w:rsid w:val="003B7182"/>
    <w:rsid w:val="003B740D"/>
    <w:rsid w:val="003B750B"/>
    <w:rsid w:val="003B78E0"/>
    <w:rsid w:val="003C02E2"/>
    <w:rsid w:val="003C0656"/>
    <w:rsid w:val="003C1B88"/>
    <w:rsid w:val="003C2651"/>
    <w:rsid w:val="003C33D1"/>
    <w:rsid w:val="003C3523"/>
    <w:rsid w:val="003C3D8E"/>
    <w:rsid w:val="003C4969"/>
    <w:rsid w:val="003C510F"/>
    <w:rsid w:val="003C5808"/>
    <w:rsid w:val="003C7F59"/>
    <w:rsid w:val="003D0291"/>
    <w:rsid w:val="003D3F43"/>
    <w:rsid w:val="003D4A05"/>
    <w:rsid w:val="003D67F1"/>
    <w:rsid w:val="003D74AA"/>
    <w:rsid w:val="003E1170"/>
    <w:rsid w:val="003E3A32"/>
    <w:rsid w:val="003E41D5"/>
    <w:rsid w:val="003E46BA"/>
    <w:rsid w:val="003E4CBF"/>
    <w:rsid w:val="003E5171"/>
    <w:rsid w:val="003E62B2"/>
    <w:rsid w:val="003E7D22"/>
    <w:rsid w:val="003F01E6"/>
    <w:rsid w:val="003F1D88"/>
    <w:rsid w:val="003F2C75"/>
    <w:rsid w:val="003F5C08"/>
    <w:rsid w:val="003F74C1"/>
    <w:rsid w:val="003F77BE"/>
    <w:rsid w:val="003F7E9F"/>
    <w:rsid w:val="0040085C"/>
    <w:rsid w:val="00400DE1"/>
    <w:rsid w:val="004037E9"/>
    <w:rsid w:val="00404487"/>
    <w:rsid w:val="00404CE9"/>
    <w:rsid w:val="0040512F"/>
    <w:rsid w:val="00405724"/>
    <w:rsid w:val="00405B1A"/>
    <w:rsid w:val="004065E6"/>
    <w:rsid w:val="0040669C"/>
    <w:rsid w:val="00407241"/>
    <w:rsid w:val="0040761E"/>
    <w:rsid w:val="00407DF4"/>
    <w:rsid w:val="00410B61"/>
    <w:rsid w:val="00410C76"/>
    <w:rsid w:val="00411907"/>
    <w:rsid w:val="00413CA8"/>
    <w:rsid w:val="004142B2"/>
    <w:rsid w:val="004153FD"/>
    <w:rsid w:val="00415841"/>
    <w:rsid w:val="00416435"/>
    <w:rsid w:val="00416E23"/>
    <w:rsid w:val="00417EE3"/>
    <w:rsid w:val="004207EB"/>
    <w:rsid w:val="00421A80"/>
    <w:rsid w:val="00421C0C"/>
    <w:rsid w:val="00423BBC"/>
    <w:rsid w:val="004247F6"/>
    <w:rsid w:val="00426E4D"/>
    <w:rsid w:val="0042759F"/>
    <w:rsid w:val="00430CA7"/>
    <w:rsid w:val="00433D61"/>
    <w:rsid w:val="00433E77"/>
    <w:rsid w:val="00434866"/>
    <w:rsid w:val="004356D1"/>
    <w:rsid w:val="00435FA5"/>
    <w:rsid w:val="00436B8D"/>
    <w:rsid w:val="00437276"/>
    <w:rsid w:val="004409C2"/>
    <w:rsid w:val="00441759"/>
    <w:rsid w:val="00442C5B"/>
    <w:rsid w:val="0044317E"/>
    <w:rsid w:val="0044440C"/>
    <w:rsid w:val="00447E67"/>
    <w:rsid w:val="00451FC0"/>
    <w:rsid w:val="00452113"/>
    <w:rsid w:val="0045257F"/>
    <w:rsid w:val="0045288B"/>
    <w:rsid w:val="004541AC"/>
    <w:rsid w:val="00454225"/>
    <w:rsid w:val="004547E4"/>
    <w:rsid w:val="0045556F"/>
    <w:rsid w:val="00456B54"/>
    <w:rsid w:val="004600B4"/>
    <w:rsid w:val="00460D6D"/>
    <w:rsid w:val="0046268C"/>
    <w:rsid w:val="00462D68"/>
    <w:rsid w:val="00463968"/>
    <w:rsid w:val="00464643"/>
    <w:rsid w:val="004646F8"/>
    <w:rsid w:val="00465390"/>
    <w:rsid w:val="00465F78"/>
    <w:rsid w:val="0047046E"/>
    <w:rsid w:val="004709B1"/>
    <w:rsid w:val="00473035"/>
    <w:rsid w:val="00474E9C"/>
    <w:rsid w:val="004777AB"/>
    <w:rsid w:val="004819B9"/>
    <w:rsid w:val="004829B4"/>
    <w:rsid w:val="0048321C"/>
    <w:rsid w:val="00486793"/>
    <w:rsid w:val="00490B33"/>
    <w:rsid w:val="0049301B"/>
    <w:rsid w:val="00494472"/>
    <w:rsid w:val="00494C0E"/>
    <w:rsid w:val="00494E3F"/>
    <w:rsid w:val="004950F7"/>
    <w:rsid w:val="0049562D"/>
    <w:rsid w:val="0049601B"/>
    <w:rsid w:val="0049729B"/>
    <w:rsid w:val="00497776"/>
    <w:rsid w:val="00497E8D"/>
    <w:rsid w:val="004A01FB"/>
    <w:rsid w:val="004A2037"/>
    <w:rsid w:val="004A3129"/>
    <w:rsid w:val="004A323C"/>
    <w:rsid w:val="004A3685"/>
    <w:rsid w:val="004A3B6A"/>
    <w:rsid w:val="004A5175"/>
    <w:rsid w:val="004A6BEA"/>
    <w:rsid w:val="004A6C23"/>
    <w:rsid w:val="004C0DDB"/>
    <w:rsid w:val="004C169D"/>
    <w:rsid w:val="004C1B9E"/>
    <w:rsid w:val="004C2CE7"/>
    <w:rsid w:val="004C4081"/>
    <w:rsid w:val="004C4524"/>
    <w:rsid w:val="004C48D5"/>
    <w:rsid w:val="004C5979"/>
    <w:rsid w:val="004C5AF7"/>
    <w:rsid w:val="004C6300"/>
    <w:rsid w:val="004C67DB"/>
    <w:rsid w:val="004C7B58"/>
    <w:rsid w:val="004D2098"/>
    <w:rsid w:val="004D237D"/>
    <w:rsid w:val="004D2715"/>
    <w:rsid w:val="004D288C"/>
    <w:rsid w:val="004D30A6"/>
    <w:rsid w:val="004D373B"/>
    <w:rsid w:val="004D6BBF"/>
    <w:rsid w:val="004E05CA"/>
    <w:rsid w:val="004E172E"/>
    <w:rsid w:val="004E199F"/>
    <w:rsid w:val="004E4837"/>
    <w:rsid w:val="004E6276"/>
    <w:rsid w:val="004E7AA0"/>
    <w:rsid w:val="004F08B9"/>
    <w:rsid w:val="004F2847"/>
    <w:rsid w:val="004F4F98"/>
    <w:rsid w:val="004F5134"/>
    <w:rsid w:val="004F69F6"/>
    <w:rsid w:val="004F79AC"/>
    <w:rsid w:val="004F7CDB"/>
    <w:rsid w:val="00500999"/>
    <w:rsid w:val="005017CF"/>
    <w:rsid w:val="005034D0"/>
    <w:rsid w:val="00503F85"/>
    <w:rsid w:val="0050512A"/>
    <w:rsid w:val="005073A1"/>
    <w:rsid w:val="0051065C"/>
    <w:rsid w:val="00510F5E"/>
    <w:rsid w:val="0051129F"/>
    <w:rsid w:val="00512290"/>
    <w:rsid w:val="00516313"/>
    <w:rsid w:val="005174D5"/>
    <w:rsid w:val="005207D8"/>
    <w:rsid w:val="00520E7B"/>
    <w:rsid w:val="00521C2B"/>
    <w:rsid w:val="00521F70"/>
    <w:rsid w:val="00523B79"/>
    <w:rsid w:val="0052649E"/>
    <w:rsid w:val="00530849"/>
    <w:rsid w:val="00532851"/>
    <w:rsid w:val="0053464E"/>
    <w:rsid w:val="0053474D"/>
    <w:rsid w:val="005358B0"/>
    <w:rsid w:val="00536441"/>
    <w:rsid w:val="00537ABF"/>
    <w:rsid w:val="00537BA7"/>
    <w:rsid w:val="00541A6A"/>
    <w:rsid w:val="005427D5"/>
    <w:rsid w:val="00542D51"/>
    <w:rsid w:val="005456D6"/>
    <w:rsid w:val="00547C61"/>
    <w:rsid w:val="005518A3"/>
    <w:rsid w:val="00553969"/>
    <w:rsid w:val="0056032F"/>
    <w:rsid w:val="00560D88"/>
    <w:rsid w:val="00562917"/>
    <w:rsid w:val="0056307E"/>
    <w:rsid w:val="00575941"/>
    <w:rsid w:val="00576363"/>
    <w:rsid w:val="00583F4F"/>
    <w:rsid w:val="005842AD"/>
    <w:rsid w:val="00584D8D"/>
    <w:rsid w:val="0058587E"/>
    <w:rsid w:val="00586228"/>
    <w:rsid w:val="005875B2"/>
    <w:rsid w:val="005876CF"/>
    <w:rsid w:val="005917C8"/>
    <w:rsid w:val="00591E6F"/>
    <w:rsid w:val="0059227F"/>
    <w:rsid w:val="00592CED"/>
    <w:rsid w:val="0059350B"/>
    <w:rsid w:val="00593855"/>
    <w:rsid w:val="0059498B"/>
    <w:rsid w:val="0059576C"/>
    <w:rsid w:val="005A132B"/>
    <w:rsid w:val="005A2BD2"/>
    <w:rsid w:val="005A3565"/>
    <w:rsid w:val="005A3A03"/>
    <w:rsid w:val="005A3A09"/>
    <w:rsid w:val="005A6208"/>
    <w:rsid w:val="005A6B02"/>
    <w:rsid w:val="005B01E7"/>
    <w:rsid w:val="005B0A04"/>
    <w:rsid w:val="005B2FD3"/>
    <w:rsid w:val="005B3AA2"/>
    <w:rsid w:val="005B46CB"/>
    <w:rsid w:val="005B5BF0"/>
    <w:rsid w:val="005B615C"/>
    <w:rsid w:val="005B6AF4"/>
    <w:rsid w:val="005B7CBF"/>
    <w:rsid w:val="005B7CD3"/>
    <w:rsid w:val="005C0019"/>
    <w:rsid w:val="005C04CB"/>
    <w:rsid w:val="005C0D16"/>
    <w:rsid w:val="005C38C8"/>
    <w:rsid w:val="005C5BD5"/>
    <w:rsid w:val="005C6AC7"/>
    <w:rsid w:val="005C71BA"/>
    <w:rsid w:val="005D0228"/>
    <w:rsid w:val="005D05B7"/>
    <w:rsid w:val="005D16AD"/>
    <w:rsid w:val="005D1CC4"/>
    <w:rsid w:val="005D26BB"/>
    <w:rsid w:val="005D3028"/>
    <w:rsid w:val="005D3F6F"/>
    <w:rsid w:val="005D43CF"/>
    <w:rsid w:val="005D49C7"/>
    <w:rsid w:val="005D4C1F"/>
    <w:rsid w:val="005D72E1"/>
    <w:rsid w:val="005E10A1"/>
    <w:rsid w:val="005E1BFB"/>
    <w:rsid w:val="005E20D0"/>
    <w:rsid w:val="005E2F53"/>
    <w:rsid w:val="005E6E16"/>
    <w:rsid w:val="005E7A98"/>
    <w:rsid w:val="005F034C"/>
    <w:rsid w:val="005F0EBF"/>
    <w:rsid w:val="005F12BD"/>
    <w:rsid w:val="005F2C10"/>
    <w:rsid w:val="005F400E"/>
    <w:rsid w:val="005F45BB"/>
    <w:rsid w:val="005F4FCF"/>
    <w:rsid w:val="005F6777"/>
    <w:rsid w:val="005F7342"/>
    <w:rsid w:val="006015BD"/>
    <w:rsid w:val="00601AB1"/>
    <w:rsid w:val="00603A08"/>
    <w:rsid w:val="006066BC"/>
    <w:rsid w:val="00606C88"/>
    <w:rsid w:val="0060764A"/>
    <w:rsid w:val="00607A10"/>
    <w:rsid w:val="00610A3C"/>
    <w:rsid w:val="00610C02"/>
    <w:rsid w:val="00610E2C"/>
    <w:rsid w:val="00613246"/>
    <w:rsid w:val="00614086"/>
    <w:rsid w:val="00614243"/>
    <w:rsid w:val="00616D28"/>
    <w:rsid w:val="006211CD"/>
    <w:rsid w:val="00622652"/>
    <w:rsid w:val="006234BB"/>
    <w:rsid w:val="006239DC"/>
    <w:rsid w:val="006247B6"/>
    <w:rsid w:val="006260BD"/>
    <w:rsid w:val="0062748A"/>
    <w:rsid w:val="00627F48"/>
    <w:rsid w:val="00630B4E"/>
    <w:rsid w:val="00633ACA"/>
    <w:rsid w:val="006342E0"/>
    <w:rsid w:val="006343E5"/>
    <w:rsid w:val="0063466B"/>
    <w:rsid w:val="0063499A"/>
    <w:rsid w:val="00634A97"/>
    <w:rsid w:val="00635F5D"/>
    <w:rsid w:val="00642A47"/>
    <w:rsid w:val="0064461B"/>
    <w:rsid w:val="00646FDD"/>
    <w:rsid w:val="00647937"/>
    <w:rsid w:val="00647E15"/>
    <w:rsid w:val="00650F07"/>
    <w:rsid w:val="006554B8"/>
    <w:rsid w:val="00655A49"/>
    <w:rsid w:val="006561DC"/>
    <w:rsid w:val="00660175"/>
    <w:rsid w:val="00660C8F"/>
    <w:rsid w:val="00660EB0"/>
    <w:rsid w:val="00662036"/>
    <w:rsid w:val="006622FA"/>
    <w:rsid w:val="00662695"/>
    <w:rsid w:val="006626D0"/>
    <w:rsid w:val="00663F9F"/>
    <w:rsid w:val="00663FCF"/>
    <w:rsid w:val="006652A2"/>
    <w:rsid w:val="00665AC4"/>
    <w:rsid w:val="0067038F"/>
    <w:rsid w:val="0067286C"/>
    <w:rsid w:val="00672A4A"/>
    <w:rsid w:val="006737DC"/>
    <w:rsid w:val="0067453E"/>
    <w:rsid w:val="00675CE5"/>
    <w:rsid w:val="00675E48"/>
    <w:rsid w:val="006766F5"/>
    <w:rsid w:val="00677CDE"/>
    <w:rsid w:val="00677DDF"/>
    <w:rsid w:val="00681754"/>
    <w:rsid w:val="00681D53"/>
    <w:rsid w:val="00681EBA"/>
    <w:rsid w:val="00683248"/>
    <w:rsid w:val="0068345F"/>
    <w:rsid w:val="00683E69"/>
    <w:rsid w:val="006847D2"/>
    <w:rsid w:val="00685269"/>
    <w:rsid w:val="00687518"/>
    <w:rsid w:val="00692D20"/>
    <w:rsid w:val="006937FF"/>
    <w:rsid w:val="00693C00"/>
    <w:rsid w:val="00695431"/>
    <w:rsid w:val="00695489"/>
    <w:rsid w:val="00695D2F"/>
    <w:rsid w:val="006960F1"/>
    <w:rsid w:val="006965BF"/>
    <w:rsid w:val="006A03C5"/>
    <w:rsid w:val="006A3A96"/>
    <w:rsid w:val="006A3F67"/>
    <w:rsid w:val="006A48A7"/>
    <w:rsid w:val="006A5802"/>
    <w:rsid w:val="006A622B"/>
    <w:rsid w:val="006B09B1"/>
    <w:rsid w:val="006B37D4"/>
    <w:rsid w:val="006B43B5"/>
    <w:rsid w:val="006B4BA1"/>
    <w:rsid w:val="006B6D71"/>
    <w:rsid w:val="006B76F0"/>
    <w:rsid w:val="006B788D"/>
    <w:rsid w:val="006C18B8"/>
    <w:rsid w:val="006C2833"/>
    <w:rsid w:val="006C28E2"/>
    <w:rsid w:val="006C3C90"/>
    <w:rsid w:val="006C4B2F"/>
    <w:rsid w:val="006C5CF5"/>
    <w:rsid w:val="006C6FF9"/>
    <w:rsid w:val="006D0CC5"/>
    <w:rsid w:val="006D1CAB"/>
    <w:rsid w:val="006D26E7"/>
    <w:rsid w:val="006D3446"/>
    <w:rsid w:val="006D4C3A"/>
    <w:rsid w:val="006D6243"/>
    <w:rsid w:val="006D7B1C"/>
    <w:rsid w:val="006E0CB0"/>
    <w:rsid w:val="006E3813"/>
    <w:rsid w:val="006E3C69"/>
    <w:rsid w:val="006E527D"/>
    <w:rsid w:val="006E6741"/>
    <w:rsid w:val="006E79A0"/>
    <w:rsid w:val="006F06EC"/>
    <w:rsid w:val="006F09A9"/>
    <w:rsid w:val="006F0C04"/>
    <w:rsid w:val="006F162F"/>
    <w:rsid w:val="006F17A0"/>
    <w:rsid w:val="006F2A9D"/>
    <w:rsid w:val="006F4A82"/>
    <w:rsid w:val="006F56A7"/>
    <w:rsid w:val="006F6692"/>
    <w:rsid w:val="006F7F31"/>
    <w:rsid w:val="00700239"/>
    <w:rsid w:val="007002DA"/>
    <w:rsid w:val="00702072"/>
    <w:rsid w:val="0070373B"/>
    <w:rsid w:val="00707E72"/>
    <w:rsid w:val="00710864"/>
    <w:rsid w:val="007113EB"/>
    <w:rsid w:val="0071220C"/>
    <w:rsid w:val="00716EF2"/>
    <w:rsid w:val="0071715E"/>
    <w:rsid w:val="00717534"/>
    <w:rsid w:val="00720199"/>
    <w:rsid w:val="00720C4F"/>
    <w:rsid w:val="007212A4"/>
    <w:rsid w:val="0072150F"/>
    <w:rsid w:val="00721C0D"/>
    <w:rsid w:val="007222A8"/>
    <w:rsid w:val="00722358"/>
    <w:rsid w:val="00724082"/>
    <w:rsid w:val="00724779"/>
    <w:rsid w:val="00724FA4"/>
    <w:rsid w:val="0072539B"/>
    <w:rsid w:val="00726267"/>
    <w:rsid w:val="00726C2F"/>
    <w:rsid w:val="00730800"/>
    <w:rsid w:val="00730920"/>
    <w:rsid w:val="0073111D"/>
    <w:rsid w:val="0073191B"/>
    <w:rsid w:val="00731C31"/>
    <w:rsid w:val="00732265"/>
    <w:rsid w:val="00732B48"/>
    <w:rsid w:val="0073528D"/>
    <w:rsid w:val="007365A7"/>
    <w:rsid w:val="007365BE"/>
    <w:rsid w:val="007368AB"/>
    <w:rsid w:val="00737902"/>
    <w:rsid w:val="00737C0D"/>
    <w:rsid w:val="00741EFE"/>
    <w:rsid w:val="0074313B"/>
    <w:rsid w:val="00744223"/>
    <w:rsid w:val="0074445E"/>
    <w:rsid w:val="00747CF3"/>
    <w:rsid w:val="00747F2E"/>
    <w:rsid w:val="0075031F"/>
    <w:rsid w:val="00753D9B"/>
    <w:rsid w:val="00755358"/>
    <w:rsid w:val="007602AA"/>
    <w:rsid w:val="0076213B"/>
    <w:rsid w:val="007623BE"/>
    <w:rsid w:val="0076497C"/>
    <w:rsid w:val="00764CC3"/>
    <w:rsid w:val="00764D33"/>
    <w:rsid w:val="007652EF"/>
    <w:rsid w:val="00765802"/>
    <w:rsid w:val="0076582C"/>
    <w:rsid w:val="00772BDC"/>
    <w:rsid w:val="00773033"/>
    <w:rsid w:val="0077412A"/>
    <w:rsid w:val="00777129"/>
    <w:rsid w:val="007805E5"/>
    <w:rsid w:val="00780792"/>
    <w:rsid w:val="00780FE0"/>
    <w:rsid w:val="00782E0D"/>
    <w:rsid w:val="00782FA9"/>
    <w:rsid w:val="00783F7B"/>
    <w:rsid w:val="007858F4"/>
    <w:rsid w:val="0079145D"/>
    <w:rsid w:val="00791556"/>
    <w:rsid w:val="00795C9E"/>
    <w:rsid w:val="007962DB"/>
    <w:rsid w:val="007A1503"/>
    <w:rsid w:val="007A27BC"/>
    <w:rsid w:val="007A2DDF"/>
    <w:rsid w:val="007A3FC5"/>
    <w:rsid w:val="007A40ED"/>
    <w:rsid w:val="007A44B4"/>
    <w:rsid w:val="007A4A47"/>
    <w:rsid w:val="007A4D4D"/>
    <w:rsid w:val="007A5A66"/>
    <w:rsid w:val="007A5EFA"/>
    <w:rsid w:val="007A7D3D"/>
    <w:rsid w:val="007B20DD"/>
    <w:rsid w:val="007B225D"/>
    <w:rsid w:val="007B4591"/>
    <w:rsid w:val="007B69D5"/>
    <w:rsid w:val="007B773A"/>
    <w:rsid w:val="007B7ECE"/>
    <w:rsid w:val="007C040B"/>
    <w:rsid w:val="007C0544"/>
    <w:rsid w:val="007C102A"/>
    <w:rsid w:val="007C174F"/>
    <w:rsid w:val="007C1C64"/>
    <w:rsid w:val="007C3D78"/>
    <w:rsid w:val="007C46CB"/>
    <w:rsid w:val="007C5FFF"/>
    <w:rsid w:val="007C7834"/>
    <w:rsid w:val="007C7BF2"/>
    <w:rsid w:val="007D084B"/>
    <w:rsid w:val="007D13D0"/>
    <w:rsid w:val="007D1E5B"/>
    <w:rsid w:val="007D25CF"/>
    <w:rsid w:val="007D40A1"/>
    <w:rsid w:val="007D546E"/>
    <w:rsid w:val="007D54D7"/>
    <w:rsid w:val="007D591C"/>
    <w:rsid w:val="007D5A76"/>
    <w:rsid w:val="007D5E8E"/>
    <w:rsid w:val="007D61C2"/>
    <w:rsid w:val="007E0141"/>
    <w:rsid w:val="007E06F0"/>
    <w:rsid w:val="007E48BC"/>
    <w:rsid w:val="007E66F9"/>
    <w:rsid w:val="007E7309"/>
    <w:rsid w:val="007E79F7"/>
    <w:rsid w:val="007E7FF3"/>
    <w:rsid w:val="007F1B43"/>
    <w:rsid w:val="007F3630"/>
    <w:rsid w:val="007F4302"/>
    <w:rsid w:val="007F475A"/>
    <w:rsid w:val="007F571A"/>
    <w:rsid w:val="007F580F"/>
    <w:rsid w:val="007F5C95"/>
    <w:rsid w:val="007F65F5"/>
    <w:rsid w:val="007F6BB2"/>
    <w:rsid w:val="00803B5A"/>
    <w:rsid w:val="00805EB4"/>
    <w:rsid w:val="00806229"/>
    <w:rsid w:val="00806417"/>
    <w:rsid w:val="00807420"/>
    <w:rsid w:val="00807559"/>
    <w:rsid w:val="00807B41"/>
    <w:rsid w:val="008106BF"/>
    <w:rsid w:val="00812A67"/>
    <w:rsid w:val="008141AB"/>
    <w:rsid w:val="00815384"/>
    <w:rsid w:val="0081539E"/>
    <w:rsid w:val="00815E05"/>
    <w:rsid w:val="00816789"/>
    <w:rsid w:val="008202AA"/>
    <w:rsid w:val="00820535"/>
    <w:rsid w:val="008205CD"/>
    <w:rsid w:val="00821F0B"/>
    <w:rsid w:val="008233F4"/>
    <w:rsid w:val="0082598D"/>
    <w:rsid w:val="00826B7E"/>
    <w:rsid w:val="008276B7"/>
    <w:rsid w:val="00832DBC"/>
    <w:rsid w:val="008355A3"/>
    <w:rsid w:val="00836C6A"/>
    <w:rsid w:val="0084036C"/>
    <w:rsid w:val="00840831"/>
    <w:rsid w:val="00841DF2"/>
    <w:rsid w:val="00841F11"/>
    <w:rsid w:val="00842891"/>
    <w:rsid w:val="008450BC"/>
    <w:rsid w:val="008451D5"/>
    <w:rsid w:val="008460AF"/>
    <w:rsid w:val="00846628"/>
    <w:rsid w:val="00847299"/>
    <w:rsid w:val="008519D3"/>
    <w:rsid w:val="00851A60"/>
    <w:rsid w:val="00851AF4"/>
    <w:rsid w:val="0085334B"/>
    <w:rsid w:val="00854BA7"/>
    <w:rsid w:val="00857D98"/>
    <w:rsid w:val="00860FE8"/>
    <w:rsid w:val="00862714"/>
    <w:rsid w:val="008679F2"/>
    <w:rsid w:val="00867B23"/>
    <w:rsid w:val="00867B34"/>
    <w:rsid w:val="00870214"/>
    <w:rsid w:val="00870B06"/>
    <w:rsid w:val="00871C8D"/>
    <w:rsid w:val="008724C0"/>
    <w:rsid w:val="00876515"/>
    <w:rsid w:val="0087764E"/>
    <w:rsid w:val="00880F5E"/>
    <w:rsid w:val="008828D9"/>
    <w:rsid w:val="0088380D"/>
    <w:rsid w:val="00884BD5"/>
    <w:rsid w:val="00885C51"/>
    <w:rsid w:val="00885EB0"/>
    <w:rsid w:val="008865C5"/>
    <w:rsid w:val="0088794C"/>
    <w:rsid w:val="00890282"/>
    <w:rsid w:val="0089264A"/>
    <w:rsid w:val="00893B0C"/>
    <w:rsid w:val="00894CDD"/>
    <w:rsid w:val="00894D02"/>
    <w:rsid w:val="008960BB"/>
    <w:rsid w:val="008962A5"/>
    <w:rsid w:val="00896B85"/>
    <w:rsid w:val="00896F9A"/>
    <w:rsid w:val="00897554"/>
    <w:rsid w:val="008A0915"/>
    <w:rsid w:val="008A22BE"/>
    <w:rsid w:val="008A2CA2"/>
    <w:rsid w:val="008A2E76"/>
    <w:rsid w:val="008A3221"/>
    <w:rsid w:val="008A35FB"/>
    <w:rsid w:val="008A4B74"/>
    <w:rsid w:val="008A74B1"/>
    <w:rsid w:val="008A754A"/>
    <w:rsid w:val="008B0075"/>
    <w:rsid w:val="008B0350"/>
    <w:rsid w:val="008B13B0"/>
    <w:rsid w:val="008B440D"/>
    <w:rsid w:val="008B5567"/>
    <w:rsid w:val="008B6E7D"/>
    <w:rsid w:val="008C0E7A"/>
    <w:rsid w:val="008C0F8D"/>
    <w:rsid w:val="008C1857"/>
    <w:rsid w:val="008C1B36"/>
    <w:rsid w:val="008C20F0"/>
    <w:rsid w:val="008C22D1"/>
    <w:rsid w:val="008C2B54"/>
    <w:rsid w:val="008D06C6"/>
    <w:rsid w:val="008D1DB1"/>
    <w:rsid w:val="008D22E6"/>
    <w:rsid w:val="008D5304"/>
    <w:rsid w:val="008D587F"/>
    <w:rsid w:val="008D5A0B"/>
    <w:rsid w:val="008D5E72"/>
    <w:rsid w:val="008D7261"/>
    <w:rsid w:val="008E252E"/>
    <w:rsid w:val="008E290C"/>
    <w:rsid w:val="008E4032"/>
    <w:rsid w:val="008E4CB6"/>
    <w:rsid w:val="008E548B"/>
    <w:rsid w:val="008E5B7B"/>
    <w:rsid w:val="008E6250"/>
    <w:rsid w:val="008E66ED"/>
    <w:rsid w:val="008E6723"/>
    <w:rsid w:val="008F0658"/>
    <w:rsid w:val="008F08A3"/>
    <w:rsid w:val="008F1514"/>
    <w:rsid w:val="008F15EE"/>
    <w:rsid w:val="008F459E"/>
    <w:rsid w:val="008F4752"/>
    <w:rsid w:val="008F5E42"/>
    <w:rsid w:val="008F5F00"/>
    <w:rsid w:val="00900EC7"/>
    <w:rsid w:val="00901EF6"/>
    <w:rsid w:val="00902AF6"/>
    <w:rsid w:val="00903096"/>
    <w:rsid w:val="00903689"/>
    <w:rsid w:val="00904CF0"/>
    <w:rsid w:val="00905F7E"/>
    <w:rsid w:val="009071E3"/>
    <w:rsid w:val="00907CDA"/>
    <w:rsid w:val="00912848"/>
    <w:rsid w:val="0091306A"/>
    <w:rsid w:val="009130DC"/>
    <w:rsid w:val="0091394F"/>
    <w:rsid w:val="00914030"/>
    <w:rsid w:val="009152D5"/>
    <w:rsid w:val="00915A69"/>
    <w:rsid w:val="00915DC6"/>
    <w:rsid w:val="0091717B"/>
    <w:rsid w:val="00917552"/>
    <w:rsid w:val="00920249"/>
    <w:rsid w:val="00920696"/>
    <w:rsid w:val="009212E6"/>
    <w:rsid w:val="00921C62"/>
    <w:rsid w:val="0092229D"/>
    <w:rsid w:val="00924C80"/>
    <w:rsid w:val="0093229D"/>
    <w:rsid w:val="00932F14"/>
    <w:rsid w:val="00934AF8"/>
    <w:rsid w:val="00934F2D"/>
    <w:rsid w:val="009415A3"/>
    <w:rsid w:val="00942429"/>
    <w:rsid w:val="0094247F"/>
    <w:rsid w:val="00942D60"/>
    <w:rsid w:val="00942DE5"/>
    <w:rsid w:val="00944BA4"/>
    <w:rsid w:val="00945984"/>
    <w:rsid w:val="00946BB5"/>
    <w:rsid w:val="00946D10"/>
    <w:rsid w:val="00950101"/>
    <w:rsid w:val="009512F1"/>
    <w:rsid w:val="00952061"/>
    <w:rsid w:val="00952CBB"/>
    <w:rsid w:val="00955C83"/>
    <w:rsid w:val="00957B34"/>
    <w:rsid w:val="0096273B"/>
    <w:rsid w:val="00963C0D"/>
    <w:rsid w:val="0096523B"/>
    <w:rsid w:val="009666E5"/>
    <w:rsid w:val="00966939"/>
    <w:rsid w:val="00966EE3"/>
    <w:rsid w:val="00967FA5"/>
    <w:rsid w:val="0097062E"/>
    <w:rsid w:val="009715E9"/>
    <w:rsid w:val="00972D06"/>
    <w:rsid w:val="00973DBD"/>
    <w:rsid w:val="00975859"/>
    <w:rsid w:val="00976190"/>
    <w:rsid w:val="009823CE"/>
    <w:rsid w:val="009825E3"/>
    <w:rsid w:val="0098287D"/>
    <w:rsid w:val="00983C7F"/>
    <w:rsid w:val="009857C0"/>
    <w:rsid w:val="00985863"/>
    <w:rsid w:val="009858B5"/>
    <w:rsid w:val="0098632D"/>
    <w:rsid w:val="009903E5"/>
    <w:rsid w:val="00990964"/>
    <w:rsid w:val="00991F72"/>
    <w:rsid w:val="00992AAA"/>
    <w:rsid w:val="00994529"/>
    <w:rsid w:val="00994839"/>
    <w:rsid w:val="0099615C"/>
    <w:rsid w:val="009A15D9"/>
    <w:rsid w:val="009A18F7"/>
    <w:rsid w:val="009A1A64"/>
    <w:rsid w:val="009A22DC"/>
    <w:rsid w:val="009A389A"/>
    <w:rsid w:val="009A391C"/>
    <w:rsid w:val="009A467D"/>
    <w:rsid w:val="009A50F2"/>
    <w:rsid w:val="009A5F7C"/>
    <w:rsid w:val="009A6F15"/>
    <w:rsid w:val="009A7C2C"/>
    <w:rsid w:val="009B1628"/>
    <w:rsid w:val="009B187A"/>
    <w:rsid w:val="009B3AD3"/>
    <w:rsid w:val="009B59F3"/>
    <w:rsid w:val="009B76F8"/>
    <w:rsid w:val="009C1174"/>
    <w:rsid w:val="009C2852"/>
    <w:rsid w:val="009C2C6E"/>
    <w:rsid w:val="009C2DE0"/>
    <w:rsid w:val="009C334D"/>
    <w:rsid w:val="009C4322"/>
    <w:rsid w:val="009C5F9A"/>
    <w:rsid w:val="009D16D6"/>
    <w:rsid w:val="009D2EB0"/>
    <w:rsid w:val="009D32B4"/>
    <w:rsid w:val="009D3824"/>
    <w:rsid w:val="009D49EB"/>
    <w:rsid w:val="009D6772"/>
    <w:rsid w:val="009D790B"/>
    <w:rsid w:val="009E01C0"/>
    <w:rsid w:val="009E0A46"/>
    <w:rsid w:val="009E0A61"/>
    <w:rsid w:val="009E1075"/>
    <w:rsid w:val="009E197C"/>
    <w:rsid w:val="009E3010"/>
    <w:rsid w:val="009E4324"/>
    <w:rsid w:val="009F007E"/>
    <w:rsid w:val="009F0209"/>
    <w:rsid w:val="009F1BCF"/>
    <w:rsid w:val="009F2212"/>
    <w:rsid w:val="009F2A2A"/>
    <w:rsid w:val="009F3054"/>
    <w:rsid w:val="009F33A1"/>
    <w:rsid w:val="009F5170"/>
    <w:rsid w:val="009F6284"/>
    <w:rsid w:val="009F68E6"/>
    <w:rsid w:val="009F7065"/>
    <w:rsid w:val="009F77F5"/>
    <w:rsid w:val="00A0068A"/>
    <w:rsid w:val="00A00BA3"/>
    <w:rsid w:val="00A0548A"/>
    <w:rsid w:val="00A0608A"/>
    <w:rsid w:val="00A06EA9"/>
    <w:rsid w:val="00A107F4"/>
    <w:rsid w:val="00A10C9C"/>
    <w:rsid w:val="00A12B44"/>
    <w:rsid w:val="00A15758"/>
    <w:rsid w:val="00A165F6"/>
    <w:rsid w:val="00A17381"/>
    <w:rsid w:val="00A173D7"/>
    <w:rsid w:val="00A17D05"/>
    <w:rsid w:val="00A20940"/>
    <w:rsid w:val="00A22C0B"/>
    <w:rsid w:val="00A22E8E"/>
    <w:rsid w:val="00A24311"/>
    <w:rsid w:val="00A24D1D"/>
    <w:rsid w:val="00A25720"/>
    <w:rsid w:val="00A26FFF"/>
    <w:rsid w:val="00A31090"/>
    <w:rsid w:val="00A32ACD"/>
    <w:rsid w:val="00A32D44"/>
    <w:rsid w:val="00A33093"/>
    <w:rsid w:val="00A34344"/>
    <w:rsid w:val="00A3709C"/>
    <w:rsid w:val="00A40193"/>
    <w:rsid w:val="00A4175D"/>
    <w:rsid w:val="00A426AC"/>
    <w:rsid w:val="00A44BD7"/>
    <w:rsid w:val="00A45A72"/>
    <w:rsid w:val="00A45CC8"/>
    <w:rsid w:val="00A47634"/>
    <w:rsid w:val="00A47ACB"/>
    <w:rsid w:val="00A51C54"/>
    <w:rsid w:val="00A52D2D"/>
    <w:rsid w:val="00A52DF5"/>
    <w:rsid w:val="00A54934"/>
    <w:rsid w:val="00A561E9"/>
    <w:rsid w:val="00A56DC7"/>
    <w:rsid w:val="00A56E34"/>
    <w:rsid w:val="00A6110C"/>
    <w:rsid w:val="00A61514"/>
    <w:rsid w:val="00A61590"/>
    <w:rsid w:val="00A62983"/>
    <w:rsid w:val="00A62BDB"/>
    <w:rsid w:val="00A67EDD"/>
    <w:rsid w:val="00A7196B"/>
    <w:rsid w:val="00A72588"/>
    <w:rsid w:val="00A73F5C"/>
    <w:rsid w:val="00A74FD1"/>
    <w:rsid w:val="00A752AC"/>
    <w:rsid w:val="00A75699"/>
    <w:rsid w:val="00A811B3"/>
    <w:rsid w:val="00A83C1D"/>
    <w:rsid w:val="00A84A58"/>
    <w:rsid w:val="00A850D2"/>
    <w:rsid w:val="00A909E4"/>
    <w:rsid w:val="00A91312"/>
    <w:rsid w:val="00A91DF1"/>
    <w:rsid w:val="00A92480"/>
    <w:rsid w:val="00A928F4"/>
    <w:rsid w:val="00A93960"/>
    <w:rsid w:val="00A944E1"/>
    <w:rsid w:val="00A95E3C"/>
    <w:rsid w:val="00AA078D"/>
    <w:rsid w:val="00AA31E2"/>
    <w:rsid w:val="00AA39EE"/>
    <w:rsid w:val="00AA3CB3"/>
    <w:rsid w:val="00AA4864"/>
    <w:rsid w:val="00AA7F46"/>
    <w:rsid w:val="00AB0275"/>
    <w:rsid w:val="00AB0612"/>
    <w:rsid w:val="00AB0B88"/>
    <w:rsid w:val="00AB3CD3"/>
    <w:rsid w:val="00AC0D0A"/>
    <w:rsid w:val="00AC13BB"/>
    <w:rsid w:val="00AC2748"/>
    <w:rsid w:val="00AC3281"/>
    <w:rsid w:val="00AC46F3"/>
    <w:rsid w:val="00AC5255"/>
    <w:rsid w:val="00AC69B3"/>
    <w:rsid w:val="00AC74CB"/>
    <w:rsid w:val="00AD1650"/>
    <w:rsid w:val="00AD1F2A"/>
    <w:rsid w:val="00AD22F9"/>
    <w:rsid w:val="00AD24C3"/>
    <w:rsid w:val="00AD3F96"/>
    <w:rsid w:val="00AD4445"/>
    <w:rsid w:val="00AD4980"/>
    <w:rsid w:val="00AD515E"/>
    <w:rsid w:val="00AD592F"/>
    <w:rsid w:val="00AD5A88"/>
    <w:rsid w:val="00AD7A3D"/>
    <w:rsid w:val="00AE4E6E"/>
    <w:rsid w:val="00AE5B0A"/>
    <w:rsid w:val="00AE716C"/>
    <w:rsid w:val="00AE766D"/>
    <w:rsid w:val="00AF06FC"/>
    <w:rsid w:val="00AF32BA"/>
    <w:rsid w:val="00AF3391"/>
    <w:rsid w:val="00AF387F"/>
    <w:rsid w:val="00AF3F64"/>
    <w:rsid w:val="00AF602C"/>
    <w:rsid w:val="00AF6957"/>
    <w:rsid w:val="00AF6E76"/>
    <w:rsid w:val="00B00E7F"/>
    <w:rsid w:val="00B03F03"/>
    <w:rsid w:val="00B050BF"/>
    <w:rsid w:val="00B05D46"/>
    <w:rsid w:val="00B11633"/>
    <w:rsid w:val="00B11D4A"/>
    <w:rsid w:val="00B11EF2"/>
    <w:rsid w:val="00B15B11"/>
    <w:rsid w:val="00B16BA7"/>
    <w:rsid w:val="00B16F3E"/>
    <w:rsid w:val="00B173DA"/>
    <w:rsid w:val="00B20C23"/>
    <w:rsid w:val="00B21DCC"/>
    <w:rsid w:val="00B2237F"/>
    <w:rsid w:val="00B25B97"/>
    <w:rsid w:val="00B25F37"/>
    <w:rsid w:val="00B26917"/>
    <w:rsid w:val="00B26999"/>
    <w:rsid w:val="00B27E4C"/>
    <w:rsid w:val="00B30D89"/>
    <w:rsid w:val="00B31E0C"/>
    <w:rsid w:val="00B353D9"/>
    <w:rsid w:val="00B35546"/>
    <w:rsid w:val="00B402AA"/>
    <w:rsid w:val="00B40DD8"/>
    <w:rsid w:val="00B44422"/>
    <w:rsid w:val="00B4458D"/>
    <w:rsid w:val="00B447A0"/>
    <w:rsid w:val="00B45B00"/>
    <w:rsid w:val="00B46EA0"/>
    <w:rsid w:val="00B46F3D"/>
    <w:rsid w:val="00B501F8"/>
    <w:rsid w:val="00B51E03"/>
    <w:rsid w:val="00B53C4A"/>
    <w:rsid w:val="00B54214"/>
    <w:rsid w:val="00B557C5"/>
    <w:rsid w:val="00B56032"/>
    <w:rsid w:val="00B5716C"/>
    <w:rsid w:val="00B57227"/>
    <w:rsid w:val="00B57531"/>
    <w:rsid w:val="00B57653"/>
    <w:rsid w:val="00B57AA0"/>
    <w:rsid w:val="00B57BF1"/>
    <w:rsid w:val="00B60C7A"/>
    <w:rsid w:val="00B61C1F"/>
    <w:rsid w:val="00B62625"/>
    <w:rsid w:val="00B62D7B"/>
    <w:rsid w:val="00B64695"/>
    <w:rsid w:val="00B65710"/>
    <w:rsid w:val="00B658C2"/>
    <w:rsid w:val="00B65BA7"/>
    <w:rsid w:val="00B66254"/>
    <w:rsid w:val="00B6734E"/>
    <w:rsid w:val="00B67467"/>
    <w:rsid w:val="00B71013"/>
    <w:rsid w:val="00B71F51"/>
    <w:rsid w:val="00B72C12"/>
    <w:rsid w:val="00B731D3"/>
    <w:rsid w:val="00B73ACC"/>
    <w:rsid w:val="00B74572"/>
    <w:rsid w:val="00B75DBD"/>
    <w:rsid w:val="00B82C6C"/>
    <w:rsid w:val="00B839A3"/>
    <w:rsid w:val="00B83E2C"/>
    <w:rsid w:val="00B83FA8"/>
    <w:rsid w:val="00B853D2"/>
    <w:rsid w:val="00B86168"/>
    <w:rsid w:val="00B902BD"/>
    <w:rsid w:val="00B90DBD"/>
    <w:rsid w:val="00B94A5E"/>
    <w:rsid w:val="00B95839"/>
    <w:rsid w:val="00B9694C"/>
    <w:rsid w:val="00B96FE6"/>
    <w:rsid w:val="00BA0D03"/>
    <w:rsid w:val="00BA1032"/>
    <w:rsid w:val="00BA24E2"/>
    <w:rsid w:val="00BA2501"/>
    <w:rsid w:val="00BA6449"/>
    <w:rsid w:val="00BA6C0E"/>
    <w:rsid w:val="00BA7CA3"/>
    <w:rsid w:val="00BB4A54"/>
    <w:rsid w:val="00BB5930"/>
    <w:rsid w:val="00BB5CAB"/>
    <w:rsid w:val="00BC1732"/>
    <w:rsid w:val="00BC2D58"/>
    <w:rsid w:val="00BC5572"/>
    <w:rsid w:val="00BC62CC"/>
    <w:rsid w:val="00BD0A8C"/>
    <w:rsid w:val="00BD1CE4"/>
    <w:rsid w:val="00BD2030"/>
    <w:rsid w:val="00BD2A39"/>
    <w:rsid w:val="00BD2E80"/>
    <w:rsid w:val="00BD4FF7"/>
    <w:rsid w:val="00BD5638"/>
    <w:rsid w:val="00BD5FBD"/>
    <w:rsid w:val="00BD62F3"/>
    <w:rsid w:val="00BD6572"/>
    <w:rsid w:val="00BE0B1C"/>
    <w:rsid w:val="00BE0CE5"/>
    <w:rsid w:val="00BE11B8"/>
    <w:rsid w:val="00BE17E3"/>
    <w:rsid w:val="00BE3818"/>
    <w:rsid w:val="00BE6FBB"/>
    <w:rsid w:val="00BE717E"/>
    <w:rsid w:val="00BE728E"/>
    <w:rsid w:val="00BF01A4"/>
    <w:rsid w:val="00BF056E"/>
    <w:rsid w:val="00BF13A9"/>
    <w:rsid w:val="00BF2197"/>
    <w:rsid w:val="00BF24AD"/>
    <w:rsid w:val="00BF2CC1"/>
    <w:rsid w:val="00BF38F8"/>
    <w:rsid w:val="00BF5FC3"/>
    <w:rsid w:val="00BF7FF0"/>
    <w:rsid w:val="00C0179B"/>
    <w:rsid w:val="00C01AC6"/>
    <w:rsid w:val="00C03EC7"/>
    <w:rsid w:val="00C06951"/>
    <w:rsid w:val="00C0757F"/>
    <w:rsid w:val="00C07FE7"/>
    <w:rsid w:val="00C10476"/>
    <w:rsid w:val="00C107D0"/>
    <w:rsid w:val="00C11A62"/>
    <w:rsid w:val="00C12502"/>
    <w:rsid w:val="00C1266C"/>
    <w:rsid w:val="00C14FD2"/>
    <w:rsid w:val="00C16BE4"/>
    <w:rsid w:val="00C16CB7"/>
    <w:rsid w:val="00C16DE2"/>
    <w:rsid w:val="00C17882"/>
    <w:rsid w:val="00C211AB"/>
    <w:rsid w:val="00C21AA5"/>
    <w:rsid w:val="00C22610"/>
    <w:rsid w:val="00C24DD4"/>
    <w:rsid w:val="00C26949"/>
    <w:rsid w:val="00C3037C"/>
    <w:rsid w:val="00C332ED"/>
    <w:rsid w:val="00C34AE9"/>
    <w:rsid w:val="00C35E46"/>
    <w:rsid w:val="00C364D9"/>
    <w:rsid w:val="00C36578"/>
    <w:rsid w:val="00C40AA5"/>
    <w:rsid w:val="00C40BCF"/>
    <w:rsid w:val="00C412D6"/>
    <w:rsid w:val="00C42CA0"/>
    <w:rsid w:val="00C42EE6"/>
    <w:rsid w:val="00C4441E"/>
    <w:rsid w:val="00C46F70"/>
    <w:rsid w:val="00C473FB"/>
    <w:rsid w:val="00C475BF"/>
    <w:rsid w:val="00C476D0"/>
    <w:rsid w:val="00C5239E"/>
    <w:rsid w:val="00C52844"/>
    <w:rsid w:val="00C558AE"/>
    <w:rsid w:val="00C56F71"/>
    <w:rsid w:val="00C60C66"/>
    <w:rsid w:val="00C63580"/>
    <w:rsid w:val="00C640D2"/>
    <w:rsid w:val="00C64707"/>
    <w:rsid w:val="00C648DC"/>
    <w:rsid w:val="00C663D0"/>
    <w:rsid w:val="00C66AE9"/>
    <w:rsid w:val="00C66B79"/>
    <w:rsid w:val="00C67ECF"/>
    <w:rsid w:val="00C70678"/>
    <w:rsid w:val="00C716C8"/>
    <w:rsid w:val="00C74BD9"/>
    <w:rsid w:val="00C75B44"/>
    <w:rsid w:val="00C77582"/>
    <w:rsid w:val="00C8074D"/>
    <w:rsid w:val="00C80E65"/>
    <w:rsid w:val="00C81900"/>
    <w:rsid w:val="00C827D5"/>
    <w:rsid w:val="00C836E3"/>
    <w:rsid w:val="00C84314"/>
    <w:rsid w:val="00C84659"/>
    <w:rsid w:val="00C8600F"/>
    <w:rsid w:val="00C86577"/>
    <w:rsid w:val="00C867E0"/>
    <w:rsid w:val="00C8685D"/>
    <w:rsid w:val="00C86C62"/>
    <w:rsid w:val="00C9211B"/>
    <w:rsid w:val="00C92E07"/>
    <w:rsid w:val="00C93BA0"/>
    <w:rsid w:val="00C940D3"/>
    <w:rsid w:val="00C94913"/>
    <w:rsid w:val="00C94942"/>
    <w:rsid w:val="00C95A55"/>
    <w:rsid w:val="00C96738"/>
    <w:rsid w:val="00C96868"/>
    <w:rsid w:val="00C96938"/>
    <w:rsid w:val="00C96A50"/>
    <w:rsid w:val="00CA0416"/>
    <w:rsid w:val="00CA049F"/>
    <w:rsid w:val="00CA0F46"/>
    <w:rsid w:val="00CA2996"/>
    <w:rsid w:val="00CA3C65"/>
    <w:rsid w:val="00CA58C9"/>
    <w:rsid w:val="00CA6F6A"/>
    <w:rsid w:val="00CA78B5"/>
    <w:rsid w:val="00CA7F35"/>
    <w:rsid w:val="00CB04BD"/>
    <w:rsid w:val="00CB1375"/>
    <w:rsid w:val="00CB5CC0"/>
    <w:rsid w:val="00CB6E96"/>
    <w:rsid w:val="00CC36E7"/>
    <w:rsid w:val="00CC3D2C"/>
    <w:rsid w:val="00CC5099"/>
    <w:rsid w:val="00CC560B"/>
    <w:rsid w:val="00CC75E2"/>
    <w:rsid w:val="00CC7D58"/>
    <w:rsid w:val="00CD0C66"/>
    <w:rsid w:val="00CD4496"/>
    <w:rsid w:val="00CD46EB"/>
    <w:rsid w:val="00CD6699"/>
    <w:rsid w:val="00CD6AA1"/>
    <w:rsid w:val="00CD74D9"/>
    <w:rsid w:val="00CD7EBF"/>
    <w:rsid w:val="00CE0AEB"/>
    <w:rsid w:val="00CE25C8"/>
    <w:rsid w:val="00CE2C0F"/>
    <w:rsid w:val="00CE2EF2"/>
    <w:rsid w:val="00CE3781"/>
    <w:rsid w:val="00CE3A23"/>
    <w:rsid w:val="00CE546E"/>
    <w:rsid w:val="00CF0CA0"/>
    <w:rsid w:val="00CF23C0"/>
    <w:rsid w:val="00CF4473"/>
    <w:rsid w:val="00CF4A93"/>
    <w:rsid w:val="00CF4F9D"/>
    <w:rsid w:val="00D0144D"/>
    <w:rsid w:val="00D01B59"/>
    <w:rsid w:val="00D03E17"/>
    <w:rsid w:val="00D04494"/>
    <w:rsid w:val="00D04529"/>
    <w:rsid w:val="00D04C94"/>
    <w:rsid w:val="00D050A9"/>
    <w:rsid w:val="00D056F1"/>
    <w:rsid w:val="00D062E4"/>
    <w:rsid w:val="00D103E8"/>
    <w:rsid w:val="00D10B46"/>
    <w:rsid w:val="00D11171"/>
    <w:rsid w:val="00D1149E"/>
    <w:rsid w:val="00D119A8"/>
    <w:rsid w:val="00D124BB"/>
    <w:rsid w:val="00D129BF"/>
    <w:rsid w:val="00D1426A"/>
    <w:rsid w:val="00D14405"/>
    <w:rsid w:val="00D16393"/>
    <w:rsid w:val="00D204C1"/>
    <w:rsid w:val="00D2071E"/>
    <w:rsid w:val="00D209C9"/>
    <w:rsid w:val="00D21B3B"/>
    <w:rsid w:val="00D22681"/>
    <w:rsid w:val="00D22DCC"/>
    <w:rsid w:val="00D22F3C"/>
    <w:rsid w:val="00D23DB6"/>
    <w:rsid w:val="00D24A1F"/>
    <w:rsid w:val="00D26814"/>
    <w:rsid w:val="00D27464"/>
    <w:rsid w:val="00D275F7"/>
    <w:rsid w:val="00D3171B"/>
    <w:rsid w:val="00D31A05"/>
    <w:rsid w:val="00D3358C"/>
    <w:rsid w:val="00D33F56"/>
    <w:rsid w:val="00D43910"/>
    <w:rsid w:val="00D43FE6"/>
    <w:rsid w:val="00D450C7"/>
    <w:rsid w:val="00D45DC6"/>
    <w:rsid w:val="00D45E7B"/>
    <w:rsid w:val="00D46677"/>
    <w:rsid w:val="00D47262"/>
    <w:rsid w:val="00D51A95"/>
    <w:rsid w:val="00D5291C"/>
    <w:rsid w:val="00D554F7"/>
    <w:rsid w:val="00D56179"/>
    <w:rsid w:val="00D60568"/>
    <w:rsid w:val="00D62771"/>
    <w:rsid w:val="00D62A1B"/>
    <w:rsid w:val="00D6477C"/>
    <w:rsid w:val="00D669C5"/>
    <w:rsid w:val="00D676CF"/>
    <w:rsid w:val="00D67802"/>
    <w:rsid w:val="00D70BED"/>
    <w:rsid w:val="00D70C7A"/>
    <w:rsid w:val="00D71110"/>
    <w:rsid w:val="00D72109"/>
    <w:rsid w:val="00D72E77"/>
    <w:rsid w:val="00D73931"/>
    <w:rsid w:val="00D73E4F"/>
    <w:rsid w:val="00D7482F"/>
    <w:rsid w:val="00D75387"/>
    <w:rsid w:val="00D757BB"/>
    <w:rsid w:val="00D761DD"/>
    <w:rsid w:val="00D76CD9"/>
    <w:rsid w:val="00D77C08"/>
    <w:rsid w:val="00D80B4A"/>
    <w:rsid w:val="00D80E9B"/>
    <w:rsid w:val="00D81AB7"/>
    <w:rsid w:val="00D81D38"/>
    <w:rsid w:val="00D83EA1"/>
    <w:rsid w:val="00D8470F"/>
    <w:rsid w:val="00D8471A"/>
    <w:rsid w:val="00D85B99"/>
    <w:rsid w:val="00D85D3E"/>
    <w:rsid w:val="00D87811"/>
    <w:rsid w:val="00D87DAF"/>
    <w:rsid w:val="00D91D69"/>
    <w:rsid w:val="00D920F7"/>
    <w:rsid w:val="00D934FE"/>
    <w:rsid w:val="00DA096F"/>
    <w:rsid w:val="00DA10A8"/>
    <w:rsid w:val="00DA1912"/>
    <w:rsid w:val="00DA1FB1"/>
    <w:rsid w:val="00DA2D37"/>
    <w:rsid w:val="00DA664F"/>
    <w:rsid w:val="00DA7AD8"/>
    <w:rsid w:val="00DB009F"/>
    <w:rsid w:val="00DB0900"/>
    <w:rsid w:val="00DB1729"/>
    <w:rsid w:val="00DB1E08"/>
    <w:rsid w:val="00DB1E52"/>
    <w:rsid w:val="00DB2973"/>
    <w:rsid w:val="00DB324A"/>
    <w:rsid w:val="00DB347A"/>
    <w:rsid w:val="00DB403B"/>
    <w:rsid w:val="00DB5337"/>
    <w:rsid w:val="00DB7A08"/>
    <w:rsid w:val="00DC0F52"/>
    <w:rsid w:val="00DC1B56"/>
    <w:rsid w:val="00DC2129"/>
    <w:rsid w:val="00DC2820"/>
    <w:rsid w:val="00DC35C6"/>
    <w:rsid w:val="00DC3C72"/>
    <w:rsid w:val="00DC5C6D"/>
    <w:rsid w:val="00DC6139"/>
    <w:rsid w:val="00DC6570"/>
    <w:rsid w:val="00DC6CAA"/>
    <w:rsid w:val="00DC6E27"/>
    <w:rsid w:val="00DC775F"/>
    <w:rsid w:val="00DD15D6"/>
    <w:rsid w:val="00DD1DBE"/>
    <w:rsid w:val="00DD2F71"/>
    <w:rsid w:val="00DD3C5E"/>
    <w:rsid w:val="00DD5341"/>
    <w:rsid w:val="00DD5CAA"/>
    <w:rsid w:val="00DD6774"/>
    <w:rsid w:val="00DE1E80"/>
    <w:rsid w:val="00DE2786"/>
    <w:rsid w:val="00DE2B2A"/>
    <w:rsid w:val="00DE3098"/>
    <w:rsid w:val="00DE504C"/>
    <w:rsid w:val="00DE6574"/>
    <w:rsid w:val="00DE6DD1"/>
    <w:rsid w:val="00DE7170"/>
    <w:rsid w:val="00DE79D9"/>
    <w:rsid w:val="00DF25C3"/>
    <w:rsid w:val="00DF511E"/>
    <w:rsid w:val="00DF71E2"/>
    <w:rsid w:val="00DF7668"/>
    <w:rsid w:val="00E00BFB"/>
    <w:rsid w:val="00E00D94"/>
    <w:rsid w:val="00E0122C"/>
    <w:rsid w:val="00E0338B"/>
    <w:rsid w:val="00E04062"/>
    <w:rsid w:val="00E04ED2"/>
    <w:rsid w:val="00E063C6"/>
    <w:rsid w:val="00E104ED"/>
    <w:rsid w:val="00E1060B"/>
    <w:rsid w:val="00E12C23"/>
    <w:rsid w:val="00E14CE6"/>
    <w:rsid w:val="00E14EC4"/>
    <w:rsid w:val="00E153BB"/>
    <w:rsid w:val="00E160F4"/>
    <w:rsid w:val="00E17DDA"/>
    <w:rsid w:val="00E2003B"/>
    <w:rsid w:val="00E203C2"/>
    <w:rsid w:val="00E23859"/>
    <w:rsid w:val="00E24DE8"/>
    <w:rsid w:val="00E25517"/>
    <w:rsid w:val="00E256FF"/>
    <w:rsid w:val="00E2702B"/>
    <w:rsid w:val="00E277A2"/>
    <w:rsid w:val="00E279D8"/>
    <w:rsid w:val="00E30A24"/>
    <w:rsid w:val="00E319B1"/>
    <w:rsid w:val="00E31B29"/>
    <w:rsid w:val="00E338FD"/>
    <w:rsid w:val="00E35303"/>
    <w:rsid w:val="00E377CF"/>
    <w:rsid w:val="00E40B15"/>
    <w:rsid w:val="00E40ED4"/>
    <w:rsid w:val="00E4374E"/>
    <w:rsid w:val="00E4377D"/>
    <w:rsid w:val="00E44E0D"/>
    <w:rsid w:val="00E45549"/>
    <w:rsid w:val="00E51842"/>
    <w:rsid w:val="00E520FE"/>
    <w:rsid w:val="00E54203"/>
    <w:rsid w:val="00E543DB"/>
    <w:rsid w:val="00E546BA"/>
    <w:rsid w:val="00E5492F"/>
    <w:rsid w:val="00E54A9B"/>
    <w:rsid w:val="00E54CDB"/>
    <w:rsid w:val="00E55C90"/>
    <w:rsid w:val="00E6006E"/>
    <w:rsid w:val="00E62473"/>
    <w:rsid w:val="00E625B1"/>
    <w:rsid w:val="00E62DEF"/>
    <w:rsid w:val="00E67594"/>
    <w:rsid w:val="00E70A86"/>
    <w:rsid w:val="00E70AF5"/>
    <w:rsid w:val="00E722AB"/>
    <w:rsid w:val="00E72650"/>
    <w:rsid w:val="00E72BD7"/>
    <w:rsid w:val="00E75054"/>
    <w:rsid w:val="00E751D6"/>
    <w:rsid w:val="00E75989"/>
    <w:rsid w:val="00E777EC"/>
    <w:rsid w:val="00E80FCD"/>
    <w:rsid w:val="00E81E2F"/>
    <w:rsid w:val="00E81F6E"/>
    <w:rsid w:val="00E82B26"/>
    <w:rsid w:val="00E82D81"/>
    <w:rsid w:val="00E83397"/>
    <w:rsid w:val="00E856C5"/>
    <w:rsid w:val="00E93471"/>
    <w:rsid w:val="00E93595"/>
    <w:rsid w:val="00E937C3"/>
    <w:rsid w:val="00E95534"/>
    <w:rsid w:val="00E95B2A"/>
    <w:rsid w:val="00E96880"/>
    <w:rsid w:val="00EA1D30"/>
    <w:rsid w:val="00EA5568"/>
    <w:rsid w:val="00EA5803"/>
    <w:rsid w:val="00EA782A"/>
    <w:rsid w:val="00EA7F2F"/>
    <w:rsid w:val="00EB03D2"/>
    <w:rsid w:val="00EB0FB5"/>
    <w:rsid w:val="00EB1B09"/>
    <w:rsid w:val="00EB41C4"/>
    <w:rsid w:val="00EB47B3"/>
    <w:rsid w:val="00EB5AFE"/>
    <w:rsid w:val="00EC00DE"/>
    <w:rsid w:val="00EC30E1"/>
    <w:rsid w:val="00EC434D"/>
    <w:rsid w:val="00EC79C0"/>
    <w:rsid w:val="00ED172A"/>
    <w:rsid w:val="00ED1AF3"/>
    <w:rsid w:val="00ED3712"/>
    <w:rsid w:val="00ED53EC"/>
    <w:rsid w:val="00ED72CB"/>
    <w:rsid w:val="00EE0A23"/>
    <w:rsid w:val="00EE379D"/>
    <w:rsid w:val="00EE4276"/>
    <w:rsid w:val="00EE4B91"/>
    <w:rsid w:val="00EE5FB0"/>
    <w:rsid w:val="00EE68D4"/>
    <w:rsid w:val="00EE7B79"/>
    <w:rsid w:val="00EE7EEF"/>
    <w:rsid w:val="00EF041E"/>
    <w:rsid w:val="00EF11F3"/>
    <w:rsid w:val="00EF3CA7"/>
    <w:rsid w:val="00EF4F6A"/>
    <w:rsid w:val="00EF537A"/>
    <w:rsid w:val="00EF6036"/>
    <w:rsid w:val="00EF76C9"/>
    <w:rsid w:val="00F00724"/>
    <w:rsid w:val="00F01602"/>
    <w:rsid w:val="00F01824"/>
    <w:rsid w:val="00F03587"/>
    <w:rsid w:val="00F038C4"/>
    <w:rsid w:val="00F03B5E"/>
    <w:rsid w:val="00F05754"/>
    <w:rsid w:val="00F057DC"/>
    <w:rsid w:val="00F0750B"/>
    <w:rsid w:val="00F107A5"/>
    <w:rsid w:val="00F11187"/>
    <w:rsid w:val="00F112BF"/>
    <w:rsid w:val="00F14657"/>
    <w:rsid w:val="00F14BEC"/>
    <w:rsid w:val="00F15209"/>
    <w:rsid w:val="00F16358"/>
    <w:rsid w:val="00F163FD"/>
    <w:rsid w:val="00F17724"/>
    <w:rsid w:val="00F20707"/>
    <w:rsid w:val="00F20B9B"/>
    <w:rsid w:val="00F21A42"/>
    <w:rsid w:val="00F225C5"/>
    <w:rsid w:val="00F22726"/>
    <w:rsid w:val="00F22AE9"/>
    <w:rsid w:val="00F24BCD"/>
    <w:rsid w:val="00F2587A"/>
    <w:rsid w:val="00F27D39"/>
    <w:rsid w:val="00F307B6"/>
    <w:rsid w:val="00F31C06"/>
    <w:rsid w:val="00F33B86"/>
    <w:rsid w:val="00F33BB8"/>
    <w:rsid w:val="00F340D6"/>
    <w:rsid w:val="00F35C94"/>
    <w:rsid w:val="00F367E7"/>
    <w:rsid w:val="00F3715D"/>
    <w:rsid w:val="00F420C8"/>
    <w:rsid w:val="00F42937"/>
    <w:rsid w:val="00F42A4C"/>
    <w:rsid w:val="00F42FF8"/>
    <w:rsid w:val="00F44E16"/>
    <w:rsid w:val="00F45818"/>
    <w:rsid w:val="00F47123"/>
    <w:rsid w:val="00F47AF5"/>
    <w:rsid w:val="00F47B2C"/>
    <w:rsid w:val="00F5006A"/>
    <w:rsid w:val="00F53B04"/>
    <w:rsid w:val="00F562A7"/>
    <w:rsid w:val="00F6020F"/>
    <w:rsid w:val="00F604DE"/>
    <w:rsid w:val="00F607EA"/>
    <w:rsid w:val="00F61417"/>
    <w:rsid w:val="00F64653"/>
    <w:rsid w:val="00F659BC"/>
    <w:rsid w:val="00F674AD"/>
    <w:rsid w:val="00F7186F"/>
    <w:rsid w:val="00F722EA"/>
    <w:rsid w:val="00F73622"/>
    <w:rsid w:val="00F75635"/>
    <w:rsid w:val="00F75FF3"/>
    <w:rsid w:val="00F7673B"/>
    <w:rsid w:val="00F76908"/>
    <w:rsid w:val="00F76AE9"/>
    <w:rsid w:val="00F76E5F"/>
    <w:rsid w:val="00F806C5"/>
    <w:rsid w:val="00F80C59"/>
    <w:rsid w:val="00F86C24"/>
    <w:rsid w:val="00F926C8"/>
    <w:rsid w:val="00F9393C"/>
    <w:rsid w:val="00F95F5C"/>
    <w:rsid w:val="00F978BE"/>
    <w:rsid w:val="00F97B32"/>
    <w:rsid w:val="00FA5F0C"/>
    <w:rsid w:val="00FA632F"/>
    <w:rsid w:val="00FA6770"/>
    <w:rsid w:val="00FA7828"/>
    <w:rsid w:val="00FB1533"/>
    <w:rsid w:val="00FB1E0B"/>
    <w:rsid w:val="00FB3EEE"/>
    <w:rsid w:val="00FB67A3"/>
    <w:rsid w:val="00FB6FA0"/>
    <w:rsid w:val="00FB7512"/>
    <w:rsid w:val="00FB7BB1"/>
    <w:rsid w:val="00FD0E71"/>
    <w:rsid w:val="00FD106F"/>
    <w:rsid w:val="00FD2FBE"/>
    <w:rsid w:val="00FD3A37"/>
    <w:rsid w:val="00FD4CB4"/>
    <w:rsid w:val="00FD592E"/>
    <w:rsid w:val="00FD5AF0"/>
    <w:rsid w:val="00FD685E"/>
    <w:rsid w:val="00FD7547"/>
    <w:rsid w:val="00FE08A8"/>
    <w:rsid w:val="00FE2C13"/>
    <w:rsid w:val="00FE53FD"/>
    <w:rsid w:val="00FE55FB"/>
    <w:rsid w:val="00FE5DF4"/>
    <w:rsid w:val="00FE6542"/>
    <w:rsid w:val="00FE79D3"/>
    <w:rsid w:val="00FF1F95"/>
    <w:rsid w:val="00FF2AF9"/>
    <w:rsid w:val="00FF4028"/>
    <w:rsid w:val="00FF4517"/>
    <w:rsid w:val="00FF5F5C"/>
    <w:rsid w:val="00FF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7B6B7"/>
  <w15:docId w15:val="{45EE4349-6F02-4D39-A02C-F852506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FD106F"/>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uiPriority w:val="20"/>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1"/>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aliases w:val="n_outline_standar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820535"/>
    <w:rPr>
      <w:rFonts w:ascii="Arial" w:hAnsi="Arial"/>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71C8D"/>
    <w:pPr>
      <w:ind w:left="720"/>
      <w:contextualSpacing/>
    </w:pPr>
  </w:style>
  <w:style w:type="paragraph" w:customStyle="1" w:styleId="FSBullet">
    <w:name w:val="FS Bullet"/>
    <w:basedOn w:val="Normal"/>
    <w:next w:val="Normal"/>
    <w:link w:val="FSBulletChar"/>
    <w:qFormat/>
    <w:rsid w:val="007A2DDF"/>
    <w:pPr>
      <w:ind w:left="567" w:hanging="567"/>
    </w:pPr>
    <w:rPr>
      <w:rFonts w:cs="Arial"/>
    </w:rPr>
  </w:style>
  <w:style w:type="character" w:customStyle="1" w:styleId="FSBulletChar">
    <w:name w:val="FS Bullet Char"/>
    <w:basedOn w:val="DefaultParagraphFont"/>
    <w:link w:val="FSBullet"/>
    <w:rsid w:val="007A2DDF"/>
    <w:rPr>
      <w:rFonts w:ascii="Arial" w:hAnsi="Arial" w:cs="Arial"/>
      <w:sz w:val="22"/>
      <w:szCs w:val="24"/>
      <w:lang w:eastAsia="en-US" w:bidi="en-US"/>
    </w:rPr>
  </w:style>
  <w:style w:type="paragraph" w:customStyle="1" w:styleId="Jane">
    <w:name w:val="Jane"/>
    <w:basedOn w:val="Normal"/>
    <w:rsid w:val="00722358"/>
    <w:pPr>
      <w:widowControl/>
      <w:numPr>
        <w:ilvl w:val="2"/>
        <w:numId w:val="6"/>
      </w:numPr>
      <w:tabs>
        <w:tab w:val="left" w:pos="357"/>
      </w:tabs>
    </w:pPr>
    <w:rPr>
      <w:lang w:val="en-AU" w:bidi="ar-SA"/>
    </w:rPr>
  </w:style>
  <w:style w:type="paragraph" w:customStyle="1" w:styleId="Janem">
    <w:name w:val="Jane m"/>
    <w:basedOn w:val="Jane"/>
    <w:rsid w:val="00722358"/>
  </w:style>
  <w:style w:type="paragraph" w:customStyle="1" w:styleId="131ItemHeading">
    <w:name w:val="1.3.1 Item Heading"/>
    <w:basedOn w:val="Table2"/>
    <w:next w:val="Table2"/>
    <w:uiPriority w:val="22"/>
    <w:qFormat/>
    <w:rsid w:val="00325B76"/>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uiPriority w:val="22"/>
    <w:qFormat/>
    <w:rsid w:val="00325B76"/>
    <w:pPr>
      <w:spacing w:after="120"/>
    </w:pPr>
    <w:rPr>
      <w:caps w:val="0"/>
      <w:sz w:val="18"/>
    </w:rPr>
  </w:style>
  <w:style w:type="paragraph" w:customStyle="1" w:styleId="142Tableheading1">
    <w:name w:val="1.4.2 Table heading1"/>
    <w:basedOn w:val="Normal"/>
    <w:uiPriority w:val="22"/>
    <w:qFormat/>
    <w:rsid w:val="00325B76"/>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325B76"/>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325B76"/>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325B76"/>
    <w:rPr>
      <w:rFonts w:ascii="Arial" w:hAnsi="Arial"/>
      <w:sz w:val="18"/>
      <w:lang w:eastAsia="en-US"/>
    </w:rPr>
  </w:style>
  <w:style w:type="paragraph" w:customStyle="1" w:styleId="142Tabletext2">
    <w:name w:val="1.4.2 Table text2"/>
    <w:basedOn w:val="142Tabletext1"/>
    <w:uiPriority w:val="22"/>
    <w:qFormat/>
    <w:rsid w:val="00325B76"/>
    <w:pPr>
      <w:jc w:val="right"/>
    </w:pPr>
  </w:style>
  <w:style w:type="paragraph" w:customStyle="1" w:styleId="Blankpage">
    <w:name w:val="Blank page"/>
    <w:basedOn w:val="Normal"/>
    <w:next w:val="Normal"/>
    <w:uiPriority w:val="23"/>
    <w:qFormat/>
    <w:rsid w:val="00325B76"/>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325B76"/>
    <w:pPr>
      <w:widowControl/>
      <w:tabs>
        <w:tab w:val="left" w:pos="851"/>
      </w:tabs>
    </w:pPr>
    <w:rPr>
      <w:sz w:val="20"/>
      <w:szCs w:val="20"/>
      <w:lang w:bidi="ar-SA"/>
    </w:rPr>
  </w:style>
  <w:style w:type="character" w:customStyle="1" w:styleId="ClauseChar">
    <w:name w:val="Clause Char"/>
    <w:basedOn w:val="DefaultParagraphFont"/>
    <w:link w:val="Clause"/>
    <w:uiPriority w:val="10"/>
    <w:rsid w:val="00325B76"/>
    <w:rPr>
      <w:rFonts w:ascii="Arial" w:hAnsi="Arial"/>
      <w:lang w:eastAsia="en-US"/>
    </w:rPr>
  </w:style>
  <w:style w:type="paragraph" w:customStyle="1" w:styleId="Clauseheading">
    <w:name w:val="Clause heading"/>
    <w:basedOn w:val="Normal"/>
    <w:next w:val="Normal"/>
    <w:uiPriority w:val="14"/>
    <w:qFormat/>
    <w:rsid w:val="00325B76"/>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325B76"/>
    <w:pPr>
      <w:tabs>
        <w:tab w:val="clear" w:pos="851"/>
      </w:tabs>
      <w:ind w:left="851" w:hanging="851"/>
    </w:pPr>
  </w:style>
  <w:style w:type="paragraph" w:customStyle="1" w:styleId="Definition">
    <w:name w:val="Definition"/>
    <w:basedOn w:val="Normal"/>
    <w:next w:val="Normal"/>
    <w:uiPriority w:val="15"/>
    <w:qFormat/>
    <w:rsid w:val="00325B76"/>
    <w:pPr>
      <w:widowControl/>
      <w:ind w:left="1701" w:hanging="851"/>
    </w:pPr>
    <w:rPr>
      <w:sz w:val="20"/>
      <w:szCs w:val="20"/>
      <w:lang w:bidi="ar-SA"/>
    </w:rPr>
  </w:style>
  <w:style w:type="paragraph" w:customStyle="1" w:styleId="DivisionHeading">
    <w:name w:val="Division Heading"/>
    <w:basedOn w:val="Normal"/>
    <w:next w:val="Normal"/>
    <w:uiPriority w:val="15"/>
    <w:qFormat/>
    <w:rsid w:val="00325B76"/>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325B76"/>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325B76"/>
    <w:pPr>
      <w:keepNext w:val="0"/>
    </w:pPr>
    <w:rPr>
      <w:b w:val="0"/>
    </w:rPr>
  </w:style>
  <w:style w:type="character" w:customStyle="1" w:styleId="FooterChar">
    <w:name w:val="Footer Char"/>
    <w:aliases w:val="FSFooter Char"/>
    <w:basedOn w:val="DefaultParagraphFont"/>
    <w:link w:val="Footer"/>
    <w:uiPriority w:val="99"/>
    <w:rsid w:val="00325B76"/>
    <w:rPr>
      <w:rFonts w:ascii="Arial" w:hAnsi="Arial"/>
      <w:szCs w:val="24"/>
      <w:lang w:eastAsia="en-US" w:bidi="en-US"/>
    </w:rPr>
  </w:style>
  <w:style w:type="paragraph" w:customStyle="1" w:styleId="FSCaption">
    <w:name w:val="FSCaption"/>
    <w:basedOn w:val="Normal"/>
    <w:uiPriority w:val="9"/>
    <w:qFormat/>
    <w:locked/>
    <w:rsid w:val="00325B76"/>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325B76"/>
    <w:pPr>
      <w:widowControl/>
    </w:pPr>
    <w:rPr>
      <w:sz w:val="16"/>
      <w:szCs w:val="20"/>
      <w:lang w:bidi="ar-SA"/>
    </w:rPr>
  </w:style>
  <w:style w:type="paragraph" w:customStyle="1" w:styleId="FSCFooter0">
    <w:name w:val="FSCFooter"/>
    <w:basedOn w:val="FSCFootnote"/>
    <w:uiPriority w:val="17"/>
    <w:qFormat/>
    <w:locked/>
    <w:rsid w:val="00325B76"/>
    <w:pPr>
      <w:tabs>
        <w:tab w:val="center" w:pos="4536"/>
        <w:tab w:val="right" w:pos="9070"/>
      </w:tabs>
    </w:pPr>
    <w:rPr>
      <w:sz w:val="18"/>
      <w:szCs w:val="18"/>
    </w:rPr>
  </w:style>
  <w:style w:type="paragraph" w:customStyle="1" w:styleId="FSPagenumber">
    <w:name w:val="FSPage number"/>
    <w:basedOn w:val="Normal"/>
    <w:uiPriority w:val="1"/>
    <w:qFormat/>
    <w:locked/>
    <w:rsid w:val="00325B76"/>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325B7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325B76"/>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link w:val="ParagraphChar"/>
    <w:qFormat/>
    <w:rsid w:val="00325B76"/>
    <w:pPr>
      <w:tabs>
        <w:tab w:val="clear" w:pos="851"/>
      </w:tabs>
      <w:ind w:left="1702" w:hanging="851"/>
    </w:pPr>
  </w:style>
  <w:style w:type="paragraph" w:customStyle="1" w:styleId="ScheduleHeading">
    <w:name w:val="Schedule Heading"/>
    <w:basedOn w:val="Normal"/>
    <w:next w:val="Normal"/>
    <w:uiPriority w:val="18"/>
    <w:qFormat/>
    <w:rsid w:val="00325B76"/>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325B76"/>
    <w:pPr>
      <w:keepNext/>
      <w:widowControl/>
      <w:tabs>
        <w:tab w:val="left" w:pos="851"/>
      </w:tabs>
      <w:jc w:val="center"/>
    </w:pPr>
    <w:rPr>
      <w:b/>
      <w:i/>
      <w:iCs/>
      <w:caps/>
      <w:sz w:val="28"/>
      <w:szCs w:val="20"/>
      <w:lang w:bidi="ar-SA"/>
    </w:rPr>
  </w:style>
  <w:style w:type="paragraph" w:customStyle="1" w:styleId="Subclause">
    <w:name w:val="Subclause"/>
    <w:basedOn w:val="Clause"/>
    <w:link w:val="SubclauseChar"/>
    <w:qFormat/>
    <w:rsid w:val="00325B76"/>
    <w:pPr>
      <w:ind w:left="567" w:hanging="567"/>
    </w:pPr>
  </w:style>
  <w:style w:type="paragraph" w:customStyle="1" w:styleId="Subparagraph">
    <w:name w:val="Subparagraph"/>
    <w:basedOn w:val="Paragraph"/>
    <w:next w:val="Normal"/>
    <w:uiPriority w:val="13"/>
    <w:qFormat/>
    <w:rsid w:val="00325B76"/>
    <w:pPr>
      <w:ind w:left="2553"/>
    </w:pPr>
  </w:style>
  <w:style w:type="paragraph" w:customStyle="1" w:styleId="Table1">
    <w:name w:val="Table 1"/>
    <w:basedOn w:val="Normal"/>
    <w:uiPriority w:val="20"/>
    <w:qFormat/>
    <w:rsid w:val="00325B76"/>
    <w:pPr>
      <w:keepNext/>
      <w:widowControl/>
      <w:spacing w:after="120"/>
      <w:jc w:val="center"/>
    </w:pPr>
    <w:rPr>
      <w:b/>
      <w:bCs/>
      <w:sz w:val="18"/>
      <w:szCs w:val="20"/>
      <w:lang w:bidi="ar-SA"/>
    </w:rPr>
  </w:style>
  <w:style w:type="paragraph" w:customStyle="1" w:styleId="TitleBorder">
    <w:name w:val="TitleBorder"/>
    <w:basedOn w:val="Normal"/>
    <w:uiPriority w:val="19"/>
    <w:qFormat/>
    <w:rsid w:val="00325B76"/>
    <w:pPr>
      <w:widowControl/>
      <w:pBdr>
        <w:bottom w:val="double" w:sz="6" w:space="0" w:color="auto"/>
      </w:pBdr>
      <w:tabs>
        <w:tab w:val="left" w:pos="851"/>
      </w:tabs>
    </w:pPr>
    <w:rPr>
      <w:sz w:val="20"/>
      <w:szCs w:val="20"/>
      <w:lang w:bidi="ar-SA"/>
    </w:rPr>
  </w:style>
  <w:style w:type="paragraph" w:styleId="NoSpacing">
    <w:name w:val="No Spacing"/>
    <w:uiPriority w:val="20"/>
    <w:rsid w:val="00325B76"/>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325B76"/>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325B76"/>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325B76"/>
    <w:rPr>
      <w:b/>
      <w:bCs/>
      <w:i/>
      <w:iCs/>
      <w:color w:val="4F81BD" w:themeColor="accent1"/>
    </w:rPr>
  </w:style>
  <w:style w:type="character" w:customStyle="1" w:styleId="BalloonTextChar">
    <w:name w:val="Balloon Text Char"/>
    <w:basedOn w:val="DefaultParagraphFont"/>
    <w:link w:val="BalloonText"/>
    <w:uiPriority w:val="99"/>
    <w:semiHidden/>
    <w:rsid w:val="00325B76"/>
    <w:rPr>
      <w:rFonts w:ascii="Tahoma" w:hAnsi="Tahoma" w:cs="Tahoma"/>
      <w:sz w:val="16"/>
      <w:szCs w:val="16"/>
      <w:lang w:eastAsia="en-US" w:bidi="en-US"/>
    </w:rPr>
  </w:style>
  <w:style w:type="character" w:styleId="Emphasis">
    <w:name w:val="Emphasis"/>
    <w:basedOn w:val="DefaultParagraphFont"/>
    <w:uiPriority w:val="20"/>
    <w:qFormat/>
    <w:rsid w:val="00325B76"/>
    <w:rPr>
      <w:i/>
      <w:iCs/>
    </w:rPr>
  </w:style>
  <w:style w:type="paragraph" w:customStyle="1" w:styleId="Default">
    <w:name w:val="Default"/>
    <w:rsid w:val="00121D2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A6C23"/>
    <w:rPr>
      <w:rFonts w:ascii="Arial" w:hAnsi="Arial"/>
      <w:sz w:val="22"/>
      <w:szCs w:val="24"/>
      <w:lang w:eastAsia="en-US" w:bidi="en-US"/>
    </w:rPr>
  </w:style>
  <w:style w:type="table" w:customStyle="1" w:styleId="TableGrid5">
    <w:name w:val="Table Grid5"/>
    <w:basedOn w:val="TableNormal"/>
    <w:next w:val="TableGrid"/>
    <w:uiPriority w:val="59"/>
    <w:rsid w:val="00DA7AD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006E"/>
    <w:rPr>
      <w:b/>
      <w:bCs/>
    </w:rPr>
  </w:style>
  <w:style w:type="character" w:customStyle="1" w:styleId="SubclauseChar">
    <w:name w:val="Subclause Char"/>
    <w:basedOn w:val="ClauseChar"/>
    <w:link w:val="Subclause"/>
    <w:locked/>
    <w:rsid w:val="001F2812"/>
    <w:rPr>
      <w:rFonts w:ascii="Arial" w:hAnsi="Arial"/>
      <w:lang w:eastAsia="en-US"/>
    </w:rPr>
  </w:style>
  <w:style w:type="character" w:customStyle="1" w:styleId="ParagraphChar">
    <w:name w:val="Paragraph Char"/>
    <w:basedOn w:val="ClauseChar"/>
    <w:link w:val="Paragraph"/>
    <w:locked/>
    <w:rsid w:val="001F2812"/>
    <w:rPr>
      <w:rFonts w:ascii="Arial" w:hAnsi="Arial"/>
      <w:lang w:eastAsia="en-US"/>
    </w:rPr>
  </w:style>
  <w:style w:type="paragraph" w:customStyle="1" w:styleId="FSCh2Amendmentheading">
    <w:name w:val="FSC_h2_Amendment_heading"/>
    <w:basedOn w:val="Normal"/>
    <w:qFormat/>
    <w:rsid w:val="001F2812"/>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1F2812"/>
    <w:pPr>
      <w:keepLines/>
      <w:widowControl/>
      <w:spacing w:before="120"/>
      <w:ind w:left="1134"/>
    </w:pPr>
    <w:rPr>
      <w:rFonts w:cs="Arial"/>
      <w:iCs/>
      <w:sz w:val="24"/>
      <w:szCs w:val="22"/>
      <w:lang w:val="en-AU" w:eastAsia="en-AU" w:bidi="ar-SA"/>
    </w:rPr>
  </w:style>
  <w:style w:type="table" w:styleId="ListTable4-Accent4">
    <w:name w:val="List Table 4 Accent 4"/>
    <w:basedOn w:val="TableNormal"/>
    <w:uiPriority w:val="49"/>
    <w:rsid w:val="003F77BE"/>
    <w:rPr>
      <w:rFonts w:ascii="Arial" w:eastAsiaTheme="minorHAnsi" w:hAnsi="Arial" w:cs="Arial"/>
      <w:sz w:val="22"/>
      <w:szCs w:val="22"/>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
    <w:name w:val="Body Text"/>
    <w:basedOn w:val="Normal"/>
    <w:link w:val="BodyTextChar"/>
    <w:uiPriority w:val="99"/>
    <w:semiHidden/>
    <w:unhideWhenUsed/>
    <w:rsid w:val="00430CA7"/>
    <w:pPr>
      <w:widowControl/>
      <w:spacing w:before="180" w:after="120" w:line="280" w:lineRule="atLeast"/>
    </w:pPr>
    <w:rPr>
      <w:sz w:val="20"/>
      <w:szCs w:val="20"/>
      <w:lang w:val="en-AU" w:eastAsia="en-AU" w:bidi="ar-SA"/>
    </w:rPr>
  </w:style>
  <w:style w:type="character" w:customStyle="1" w:styleId="BodyTextChar">
    <w:name w:val="Body Text Char"/>
    <w:basedOn w:val="DefaultParagraphFont"/>
    <w:link w:val="BodyText"/>
    <w:uiPriority w:val="99"/>
    <w:semiHidden/>
    <w:rsid w:val="00430CA7"/>
    <w:rPr>
      <w:rFonts w:ascii="Arial" w:hAnsi="Arial"/>
      <w:lang w:val="en-AU" w:eastAsia="en-AU"/>
    </w:rPr>
  </w:style>
  <w:style w:type="paragraph" w:customStyle="1" w:styleId="acthead5">
    <w:name w:val="acthead5"/>
    <w:basedOn w:val="Normal"/>
    <w:rsid w:val="00917552"/>
    <w:pPr>
      <w:widowControl/>
      <w:spacing w:before="100" w:beforeAutospacing="1" w:after="100" w:afterAutospacing="1"/>
    </w:pPr>
    <w:rPr>
      <w:rFonts w:ascii="Times New Roman" w:hAnsi="Times New Roman"/>
      <w:sz w:val="24"/>
      <w:lang w:eastAsia="en-GB" w:bidi="ar-SA"/>
    </w:rPr>
  </w:style>
  <w:style w:type="character" w:customStyle="1" w:styleId="charsectno">
    <w:name w:val="charsectno"/>
    <w:basedOn w:val="DefaultParagraphFont"/>
    <w:rsid w:val="00917552"/>
  </w:style>
  <w:style w:type="paragraph" w:customStyle="1" w:styleId="subsection">
    <w:name w:val="subsection"/>
    <w:basedOn w:val="Normal"/>
    <w:rsid w:val="00917552"/>
    <w:pPr>
      <w:widowControl/>
      <w:spacing w:before="100" w:beforeAutospacing="1" w:after="100" w:afterAutospacing="1"/>
    </w:pPr>
    <w:rPr>
      <w:rFonts w:ascii="Times New Roman" w:hAnsi="Times New Roman"/>
      <w:sz w:val="24"/>
      <w:lang w:eastAsia="en-GB" w:bidi="ar-SA"/>
    </w:rPr>
  </w:style>
  <w:style w:type="paragraph" w:customStyle="1" w:styleId="notetext">
    <w:name w:val="notetext"/>
    <w:basedOn w:val="Normal"/>
    <w:rsid w:val="00917552"/>
    <w:pPr>
      <w:widowControl/>
      <w:spacing w:before="100" w:beforeAutospacing="1" w:after="100" w:afterAutospacing="1"/>
    </w:pPr>
    <w:rPr>
      <w:rFonts w:ascii="Times New Roman" w:hAnsi="Times New Roman"/>
      <w:sz w:val="24"/>
      <w:lang w:eastAsia="en-GB" w:bidi="ar-SA"/>
    </w:rPr>
  </w:style>
  <w:style w:type="paragraph" w:customStyle="1" w:styleId="paragraph0">
    <w:name w:val="paragraph"/>
    <w:basedOn w:val="Normal"/>
    <w:rsid w:val="00917552"/>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260">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6">
          <w:marLeft w:val="173"/>
          <w:marRight w:val="0"/>
          <w:marTop w:val="0"/>
          <w:marBottom w:val="0"/>
          <w:divBdr>
            <w:top w:val="none" w:sz="0" w:space="0" w:color="auto"/>
            <w:left w:val="none" w:sz="0" w:space="0" w:color="auto"/>
            <w:bottom w:val="none" w:sz="0" w:space="0" w:color="auto"/>
            <w:right w:val="none" w:sz="0" w:space="0" w:color="auto"/>
          </w:divBdr>
        </w:div>
        <w:div w:id="932588568">
          <w:marLeft w:val="173"/>
          <w:marRight w:val="0"/>
          <w:marTop w:val="0"/>
          <w:marBottom w:val="0"/>
          <w:divBdr>
            <w:top w:val="none" w:sz="0" w:space="0" w:color="auto"/>
            <w:left w:val="none" w:sz="0" w:space="0" w:color="auto"/>
            <w:bottom w:val="none" w:sz="0" w:space="0" w:color="auto"/>
            <w:right w:val="none" w:sz="0" w:space="0" w:color="auto"/>
          </w:divBdr>
        </w:div>
        <w:div w:id="1186792054">
          <w:marLeft w:val="173"/>
          <w:marRight w:val="0"/>
          <w:marTop w:val="0"/>
          <w:marBottom w:val="0"/>
          <w:divBdr>
            <w:top w:val="none" w:sz="0" w:space="0" w:color="auto"/>
            <w:left w:val="none" w:sz="0" w:space="0" w:color="auto"/>
            <w:bottom w:val="none" w:sz="0" w:space="0" w:color="auto"/>
            <w:right w:val="none" w:sz="0" w:space="0" w:color="auto"/>
          </w:divBdr>
        </w:div>
        <w:div w:id="1115754164">
          <w:marLeft w:val="173"/>
          <w:marRight w:val="0"/>
          <w:marTop w:val="0"/>
          <w:marBottom w:val="0"/>
          <w:divBdr>
            <w:top w:val="none" w:sz="0" w:space="0" w:color="auto"/>
            <w:left w:val="none" w:sz="0" w:space="0" w:color="auto"/>
            <w:bottom w:val="none" w:sz="0" w:space="0" w:color="auto"/>
            <w:right w:val="none" w:sz="0" w:space="0" w:color="auto"/>
          </w:divBdr>
        </w:div>
        <w:div w:id="1866284026">
          <w:marLeft w:val="173"/>
          <w:marRight w:val="0"/>
          <w:marTop w:val="0"/>
          <w:marBottom w:val="0"/>
          <w:divBdr>
            <w:top w:val="none" w:sz="0" w:space="0" w:color="auto"/>
            <w:left w:val="none" w:sz="0" w:space="0" w:color="auto"/>
            <w:bottom w:val="none" w:sz="0" w:space="0" w:color="auto"/>
            <w:right w:val="none" w:sz="0" w:space="0" w:color="auto"/>
          </w:divBdr>
        </w:div>
        <w:div w:id="1880972958">
          <w:marLeft w:val="173"/>
          <w:marRight w:val="0"/>
          <w:marTop w:val="0"/>
          <w:marBottom w:val="0"/>
          <w:divBdr>
            <w:top w:val="none" w:sz="0" w:space="0" w:color="auto"/>
            <w:left w:val="none" w:sz="0" w:space="0" w:color="auto"/>
            <w:bottom w:val="none" w:sz="0" w:space="0" w:color="auto"/>
            <w:right w:val="none" w:sz="0" w:space="0" w:color="auto"/>
          </w:divBdr>
        </w:div>
      </w:divsChild>
    </w:div>
    <w:div w:id="153688818">
      <w:bodyDiv w:val="1"/>
      <w:marLeft w:val="0"/>
      <w:marRight w:val="0"/>
      <w:marTop w:val="0"/>
      <w:marBottom w:val="0"/>
      <w:divBdr>
        <w:top w:val="none" w:sz="0" w:space="0" w:color="auto"/>
        <w:left w:val="none" w:sz="0" w:space="0" w:color="auto"/>
        <w:bottom w:val="none" w:sz="0" w:space="0" w:color="auto"/>
        <w:right w:val="none" w:sz="0" w:space="0" w:color="auto"/>
      </w:divBdr>
    </w:div>
    <w:div w:id="155197227">
      <w:bodyDiv w:val="1"/>
      <w:marLeft w:val="0"/>
      <w:marRight w:val="0"/>
      <w:marTop w:val="0"/>
      <w:marBottom w:val="0"/>
      <w:divBdr>
        <w:top w:val="none" w:sz="0" w:space="0" w:color="auto"/>
        <w:left w:val="none" w:sz="0" w:space="0" w:color="auto"/>
        <w:bottom w:val="none" w:sz="0" w:space="0" w:color="auto"/>
        <w:right w:val="none" w:sz="0" w:space="0" w:color="auto"/>
      </w:divBdr>
    </w:div>
    <w:div w:id="229773596">
      <w:bodyDiv w:val="1"/>
      <w:marLeft w:val="0"/>
      <w:marRight w:val="0"/>
      <w:marTop w:val="0"/>
      <w:marBottom w:val="0"/>
      <w:divBdr>
        <w:top w:val="none" w:sz="0" w:space="0" w:color="auto"/>
        <w:left w:val="none" w:sz="0" w:space="0" w:color="auto"/>
        <w:bottom w:val="none" w:sz="0" w:space="0" w:color="auto"/>
        <w:right w:val="none" w:sz="0" w:space="0" w:color="auto"/>
      </w:divBdr>
    </w:div>
    <w:div w:id="311448531">
      <w:bodyDiv w:val="1"/>
      <w:marLeft w:val="0"/>
      <w:marRight w:val="0"/>
      <w:marTop w:val="0"/>
      <w:marBottom w:val="0"/>
      <w:divBdr>
        <w:top w:val="none" w:sz="0" w:space="0" w:color="auto"/>
        <w:left w:val="none" w:sz="0" w:space="0" w:color="auto"/>
        <w:bottom w:val="none" w:sz="0" w:space="0" w:color="auto"/>
        <w:right w:val="none" w:sz="0" w:space="0" w:color="auto"/>
      </w:divBdr>
      <w:divsChild>
        <w:div w:id="626818876">
          <w:marLeft w:val="173"/>
          <w:marRight w:val="0"/>
          <w:marTop w:val="0"/>
          <w:marBottom w:val="0"/>
          <w:divBdr>
            <w:top w:val="none" w:sz="0" w:space="0" w:color="auto"/>
            <w:left w:val="none" w:sz="0" w:space="0" w:color="auto"/>
            <w:bottom w:val="none" w:sz="0" w:space="0" w:color="auto"/>
            <w:right w:val="none" w:sz="0" w:space="0" w:color="auto"/>
          </w:divBdr>
        </w:div>
        <w:div w:id="1440297097">
          <w:marLeft w:val="173"/>
          <w:marRight w:val="0"/>
          <w:marTop w:val="0"/>
          <w:marBottom w:val="0"/>
          <w:divBdr>
            <w:top w:val="none" w:sz="0" w:space="0" w:color="auto"/>
            <w:left w:val="none" w:sz="0" w:space="0" w:color="auto"/>
            <w:bottom w:val="none" w:sz="0" w:space="0" w:color="auto"/>
            <w:right w:val="none" w:sz="0" w:space="0" w:color="auto"/>
          </w:divBdr>
        </w:div>
        <w:div w:id="765465348">
          <w:marLeft w:val="173"/>
          <w:marRight w:val="0"/>
          <w:marTop w:val="0"/>
          <w:marBottom w:val="0"/>
          <w:divBdr>
            <w:top w:val="none" w:sz="0" w:space="0" w:color="auto"/>
            <w:left w:val="none" w:sz="0" w:space="0" w:color="auto"/>
            <w:bottom w:val="none" w:sz="0" w:space="0" w:color="auto"/>
            <w:right w:val="none" w:sz="0" w:space="0" w:color="auto"/>
          </w:divBdr>
        </w:div>
        <w:div w:id="979729624">
          <w:marLeft w:val="173"/>
          <w:marRight w:val="0"/>
          <w:marTop w:val="0"/>
          <w:marBottom w:val="0"/>
          <w:divBdr>
            <w:top w:val="none" w:sz="0" w:space="0" w:color="auto"/>
            <w:left w:val="none" w:sz="0" w:space="0" w:color="auto"/>
            <w:bottom w:val="none" w:sz="0" w:space="0" w:color="auto"/>
            <w:right w:val="none" w:sz="0" w:space="0" w:color="auto"/>
          </w:divBdr>
        </w:div>
        <w:div w:id="1894081604">
          <w:marLeft w:val="173"/>
          <w:marRight w:val="0"/>
          <w:marTop w:val="0"/>
          <w:marBottom w:val="0"/>
          <w:divBdr>
            <w:top w:val="none" w:sz="0" w:space="0" w:color="auto"/>
            <w:left w:val="none" w:sz="0" w:space="0" w:color="auto"/>
            <w:bottom w:val="none" w:sz="0" w:space="0" w:color="auto"/>
            <w:right w:val="none" w:sz="0" w:space="0" w:color="auto"/>
          </w:divBdr>
        </w:div>
        <w:div w:id="1286961104">
          <w:marLeft w:val="173"/>
          <w:marRight w:val="0"/>
          <w:marTop w:val="0"/>
          <w:marBottom w:val="0"/>
          <w:divBdr>
            <w:top w:val="none" w:sz="0" w:space="0" w:color="auto"/>
            <w:left w:val="none" w:sz="0" w:space="0" w:color="auto"/>
            <w:bottom w:val="none" w:sz="0" w:space="0" w:color="auto"/>
            <w:right w:val="none" w:sz="0" w:space="0" w:color="auto"/>
          </w:divBdr>
        </w:div>
      </w:divsChild>
    </w:div>
    <w:div w:id="314726182">
      <w:bodyDiv w:val="1"/>
      <w:marLeft w:val="0"/>
      <w:marRight w:val="0"/>
      <w:marTop w:val="0"/>
      <w:marBottom w:val="0"/>
      <w:divBdr>
        <w:top w:val="none" w:sz="0" w:space="0" w:color="auto"/>
        <w:left w:val="none" w:sz="0" w:space="0" w:color="auto"/>
        <w:bottom w:val="none" w:sz="0" w:space="0" w:color="auto"/>
        <w:right w:val="none" w:sz="0" w:space="0" w:color="auto"/>
      </w:divBdr>
    </w:div>
    <w:div w:id="39875364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13093240">
      <w:bodyDiv w:val="1"/>
      <w:marLeft w:val="0"/>
      <w:marRight w:val="0"/>
      <w:marTop w:val="0"/>
      <w:marBottom w:val="0"/>
      <w:divBdr>
        <w:top w:val="none" w:sz="0" w:space="0" w:color="auto"/>
        <w:left w:val="none" w:sz="0" w:space="0" w:color="auto"/>
        <w:bottom w:val="none" w:sz="0" w:space="0" w:color="auto"/>
        <w:right w:val="none" w:sz="0" w:space="0" w:color="auto"/>
      </w:divBdr>
      <w:divsChild>
        <w:div w:id="564873667">
          <w:marLeft w:val="173"/>
          <w:marRight w:val="0"/>
          <w:marTop w:val="0"/>
          <w:marBottom w:val="0"/>
          <w:divBdr>
            <w:top w:val="none" w:sz="0" w:space="0" w:color="auto"/>
            <w:left w:val="none" w:sz="0" w:space="0" w:color="auto"/>
            <w:bottom w:val="none" w:sz="0" w:space="0" w:color="auto"/>
            <w:right w:val="none" w:sz="0" w:space="0" w:color="auto"/>
          </w:divBdr>
        </w:div>
        <w:div w:id="1306661671">
          <w:marLeft w:val="173"/>
          <w:marRight w:val="0"/>
          <w:marTop w:val="0"/>
          <w:marBottom w:val="0"/>
          <w:divBdr>
            <w:top w:val="none" w:sz="0" w:space="0" w:color="auto"/>
            <w:left w:val="none" w:sz="0" w:space="0" w:color="auto"/>
            <w:bottom w:val="none" w:sz="0" w:space="0" w:color="auto"/>
            <w:right w:val="none" w:sz="0" w:space="0" w:color="auto"/>
          </w:divBdr>
        </w:div>
        <w:div w:id="1353872470">
          <w:marLeft w:val="173"/>
          <w:marRight w:val="0"/>
          <w:marTop w:val="0"/>
          <w:marBottom w:val="0"/>
          <w:divBdr>
            <w:top w:val="none" w:sz="0" w:space="0" w:color="auto"/>
            <w:left w:val="none" w:sz="0" w:space="0" w:color="auto"/>
            <w:bottom w:val="none" w:sz="0" w:space="0" w:color="auto"/>
            <w:right w:val="none" w:sz="0" w:space="0" w:color="auto"/>
          </w:divBdr>
        </w:div>
        <w:div w:id="1570111882">
          <w:marLeft w:val="173"/>
          <w:marRight w:val="0"/>
          <w:marTop w:val="0"/>
          <w:marBottom w:val="0"/>
          <w:divBdr>
            <w:top w:val="none" w:sz="0" w:space="0" w:color="auto"/>
            <w:left w:val="none" w:sz="0" w:space="0" w:color="auto"/>
            <w:bottom w:val="none" w:sz="0" w:space="0" w:color="auto"/>
            <w:right w:val="none" w:sz="0" w:space="0" w:color="auto"/>
          </w:divBdr>
        </w:div>
        <w:div w:id="1292394611">
          <w:marLeft w:val="173"/>
          <w:marRight w:val="0"/>
          <w:marTop w:val="0"/>
          <w:marBottom w:val="0"/>
          <w:divBdr>
            <w:top w:val="none" w:sz="0" w:space="0" w:color="auto"/>
            <w:left w:val="none" w:sz="0" w:space="0" w:color="auto"/>
            <w:bottom w:val="none" w:sz="0" w:space="0" w:color="auto"/>
            <w:right w:val="none" w:sz="0" w:space="0" w:color="auto"/>
          </w:divBdr>
        </w:div>
        <w:div w:id="2123066239">
          <w:marLeft w:val="173"/>
          <w:marRight w:val="0"/>
          <w:marTop w:val="0"/>
          <w:marBottom w:val="0"/>
          <w:divBdr>
            <w:top w:val="none" w:sz="0" w:space="0" w:color="auto"/>
            <w:left w:val="none" w:sz="0" w:space="0" w:color="auto"/>
            <w:bottom w:val="none" w:sz="0" w:space="0" w:color="auto"/>
            <w:right w:val="none" w:sz="0" w:space="0" w:color="auto"/>
          </w:divBdr>
        </w:div>
      </w:divsChild>
    </w:div>
    <w:div w:id="492064856">
      <w:bodyDiv w:val="1"/>
      <w:marLeft w:val="0"/>
      <w:marRight w:val="0"/>
      <w:marTop w:val="0"/>
      <w:marBottom w:val="0"/>
      <w:divBdr>
        <w:top w:val="none" w:sz="0" w:space="0" w:color="auto"/>
        <w:left w:val="none" w:sz="0" w:space="0" w:color="auto"/>
        <w:bottom w:val="none" w:sz="0" w:space="0" w:color="auto"/>
        <w:right w:val="none" w:sz="0" w:space="0" w:color="auto"/>
      </w:divBdr>
    </w:div>
    <w:div w:id="599412249">
      <w:bodyDiv w:val="1"/>
      <w:marLeft w:val="0"/>
      <w:marRight w:val="0"/>
      <w:marTop w:val="0"/>
      <w:marBottom w:val="0"/>
      <w:divBdr>
        <w:top w:val="none" w:sz="0" w:space="0" w:color="auto"/>
        <w:left w:val="none" w:sz="0" w:space="0" w:color="auto"/>
        <w:bottom w:val="none" w:sz="0" w:space="0" w:color="auto"/>
        <w:right w:val="none" w:sz="0" w:space="0" w:color="auto"/>
      </w:divBdr>
    </w:div>
    <w:div w:id="654602658">
      <w:bodyDiv w:val="1"/>
      <w:marLeft w:val="0"/>
      <w:marRight w:val="0"/>
      <w:marTop w:val="0"/>
      <w:marBottom w:val="0"/>
      <w:divBdr>
        <w:top w:val="none" w:sz="0" w:space="0" w:color="auto"/>
        <w:left w:val="none" w:sz="0" w:space="0" w:color="auto"/>
        <w:bottom w:val="none" w:sz="0" w:space="0" w:color="auto"/>
        <w:right w:val="none" w:sz="0" w:space="0" w:color="auto"/>
      </w:divBdr>
    </w:div>
    <w:div w:id="672142795">
      <w:bodyDiv w:val="1"/>
      <w:marLeft w:val="0"/>
      <w:marRight w:val="0"/>
      <w:marTop w:val="0"/>
      <w:marBottom w:val="0"/>
      <w:divBdr>
        <w:top w:val="none" w:sz="0" w:space="0" w:color="auto"/>
        <w:left w:val="none" w:sz="0" w:space="0" w:color="auto"/>
        <w:bottom w:val="none" w:sz="0" w:space="0" w:color="auto"/>
        <w:right w:val="none" w:sz="0" w:space="0" w:color="auto"/>
      </w:divBdr>
      <w:divsChild>
        <w:div w:id="563755203">
          <w:marLeft w:val="173"/>
          <w:marRight w:val="0"/>
          <w:marTop w:val="0"/>
          <w:marBottom w:val="0"/>
          <w:divBdr>
            <w:top w:val="none" w:sz="0" w:space="0" w:color="auto"/>
            <w:left w:val="none" w:sz="0" w:space="0" w:color="auto"/>
            <w:bottom w:val="none" w:sz="0" w:space="0" w:color="auto"/>
            <w:right w:val="none" w:sz="0" w:space="0" w:color="auto"/>
          </w:divBdr>
        </w:div>
        <w:div w:id="1186483486">
          <w:marLeft w:val="173"/>
          <w:marRight w:val="0"/>
          <w:marTop w:val="0"/>
          <w:marBottom w:val="0"/>
          <w:divBdr>
            <w:top w:val="none" w:sz="0" w:space="0" w:color="auto"/>
            <w:left w:val="none" w:sz="0" w:space="0" w:color="auto"/>
            <w:bottom w:val="none" w:sz="0" w:space="0" w:color="auto"/>
            <w:right w:val="none" w:sz="0" w:space="0" w:color="auto"/>
          </w:divBdr>
        </w:div>
        <w:div w:id="902907990">
          <w:marLeft w:val="173"/>
          <w:marRight w:val="0"/>
          <w:marTop w:val="0"/>
          <w:marBottom w:val="0"/>
          <w:divBdr>
            <w:top w:val="none" w:sz="0" w:space="0" w:color="auto"/>
            <w:left w:val="none" w:sz="0" w:space="0" w:color="auto"/>
            <w:bottom w:val="none" w:sz="0" w:space="0" w:color="auto"/>
            <w:right w:val="none" w:sz="0" w:space="0" w:color="auto"/>
          </w:divBdr>
        </w:div>
        <w:div w:id="1123500136">
          <w:marLeft w:val="173"/>
          <w:marRight w:val="0"/>
          <w:marTop w:val="0"/>
          <w:marBottom w:val="0"/>
          <w:divBdr>
            <w:top w:val="none" w:sz="0" w:space="0" w:color="auto"/>
            <w:left w:val="none" w:sz="0" w:space="0" w:color="auto"/>
            <w:bottom w:val="none" w:sz="0" w:space="0" w:color="auto"/>
            <w:right w:val="none" w:sz="0" w:space="0" w:color="auto"/>
          </w:divBdr>
        </w:div>
        <w:div w:id="2017800728">
          <w:marLeft w:val="173"/>
          <w:marRight w:val="0"/>
          <w:marTop w:val="0"/>
          <w:marBottom w:val="0"/>
          <w:divBdr>
            <w:top w:val="none" w:sz="0" w:space="0" w:color="auto"/>
            <w:left w:val="none" w:sz="0" w:space="0" w:color="auto"/>
            <w:bottom w:val="none" w:sz="0" w:space="0" w:color="auto"/>
            <w:right w:val="none" w:sz="0" w:space="0" w:color="auto"/>
          </w:divBdr>
        </w:div>
        <w:div w:id="1183711893">
          <w:marLeft w:val="173"/>
          <w:marRight w:val="0"/>
          <w:marTop w:val="0"/>
          <w:marBottom w:val="0"/>
          <w:divBdr>
            <w:top w:val="none" w:sz="0" w:space="0" w:color="auto"/>
            <w:left w:val="none" w:sz="0" w:space="0" w:color="auto"/>
            <w:bottom w:val="none" w:sz="0" w:space="0" w:color="auto"/>
            <w:right w:val="none" w:sz="0" w:space="0" w:color="auto"/>
          </w:divBdr>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15471475">
      <w:bodyDiv w:val="1"/>
      <w:marLeft w:val="0"/>
      <w:marRight w:val="0"/>
      <w:marTop w:val="0"/>
      <w:marBottom w:val="0"/>
      <w:divBdr>
        <w:top w:val="none" w:sz="0" w:space="0" w:color="auto"/>
        <w:left w:val="none" w:sz="0" w:space="0" w:color="auto"/>
        <w:bottom w:val="none" w:sz="0" w:space="0" w:color="auto"/>
        <w:right w:val="none" w:sz="0" w:space="0" w:color="auto"/>
      </w:divBdr>
      <w:divsChild>
        <w:div w:id="113254870">
          <w:marLeft w:val="547"/>
          <w:marRight w:val="0"/>
          <w:marTop w:val="0"/>
          <w:marBottom w:val="0"/>
          <w:divBdr>
            <w:top w:val="none" w:sz="0" w:space="0" w:color="auto"/>
            <w:left w:val="none" w:sz="0" w:space="0" w:color="auto"/>
            <w:bottom w:val="none" w:sz="0" w:space="0" w:color="auto"/>
            <w:right w:val="none" w:sz="0" w:space="0" w:color="auto"/>
          </w:divBdr>
        </w:div>
      </w:divsChild>
    </w:div>
    <w:div w:id="781925769">
      <w:bodyDiv w:val="1"/>
      <w:marLeft w:val="0"/>
      <w:marRight w:val="0"/>
      <w:marTop w:val="0"/>
      <w:marBottom w:val="0"/>
      <w:divBdr>
        <w:top w:val="none" w:sz="0" w:space="0" w:color="auto"/>
        <w:left w:val="none" w:sz="0" w:space="0" w:color="auto"/>
        <w:bottom w:val="none" w:sz="0" w:space="0" w:color="auto"/>
        <w:right w:val="none" w:sz="0" w:space="0" w:color="auto"/>
      </w:divBdr>
      <w:divsChild>
        <w:div w:id="2059354085">
          <w:marLeft w:val="173"/>
          <w:marRight w:val="0"/>
          <w:marTop w:val="0"/>
          <w:marBottom w:val="0"/>
          <w:divBdr>
            <w:top w:val="none" w:sz="0" w:space="0" w:color="auto"/>
            <w:left w:val="none" w:sz="0" w:space="0" w:color="auto"/>
            <w:bottom w:val="none" w:sz="0" w:space="0" w:color="auto"/>
            <w:right w:val="none" w:sz="0" w:space="0" w:color="auto"/>
          </w:divBdr>
        </w:div>
        <w:div w:id="198515652">
          <w:marLeft w:val="173"/>
          <w:marRight w:val="0"/>
          <w:marTop w:val="0"/>
          <w:marBottom w:val="0"/>
          <w:divBdr>
            <w:top w:val="none" w:sz="0" w:space="0" w:color="auto"/>
            <w:left w:val="none" w:sz="0" w:space="0" w:color="auto"/>
            <w:bottom w:val="none" w:sz="0" w:space="0" w:color="auto"/>
            <w:right w:val="none" w:sz="0" w:space="0" w:color="auto"/>
          </w:divBdr>
        </w:div>
        <w:div w:id="1867790364">
          <w:marLeft w:val="173"/>
          <w:marRight w:val="0"/>
          <w:marTop w:val="0"/>
          <w:marBottom w:val="0"/>
          <w:divBdr>
            <w:top w:val="none" w:sz="0" w:space="0" w:color="auto"/>
            <w:left w:val="none" w:sz="0" w:space="0" w:color="auto"/>
            <w:bottom w:val="none" w:sz="0" w:space="0" w:color="auto"/>
            <w:right w:val="none" w:sz="0" w:space="0" w:color="auto"/>
          </w:divBdr>
        </w:div>
      </w:divsChild>
    </w:div>
    <w:div w:id="784889334">
      <w:bodyDiv w:val="1"/>
      <w:marLeft w:val="0"/>
      <w:marRight w:val="0"/>
      <w:marTop w:val="0"/>
      <w:marBottom w:val="0"/>
      <w:divBdr>
        <w:top w:val="none" w:sz="0" w:space="0" w:color="auto"/>
        <w:left w:val="none" w:sz="0" w:space="0" w:color="auto"/>
        <w:bottom w:val="none" w:sz="0" w:space="0" w:color="auto"/>
        <w:right w:val="none" w:sz="0" w:space="0" w:color="auto"/>
      </w:divBdr>
    </w:div>
    <w:div w:id="911935327">
      <w:bodyDiv w:val="1"/>
      <w:marLeft w:val="0"/>
      <w:marRight w:val="0"/>
      <w:marTop w:val="0"/>
      <w:marBottom w:val="0"/>
      <w:divBdr>
        <w:top w:val="none" w:sz="0" w:space="0" w:color="auto"/>
        <w:left w:val="none" w:sz="0" w:space="0" w:color="auto"/>
        <w:bottom w:val="none" w:sz="0" w:space="0" w:color="auto"/>
        <w:right w:val="none" w:sz="0" w:space="0" w:color="auto"/>
      </w:divBdr>
    </w:div>
    <w:div w:id="961350596">
      <w:bodyDiv w:val="1"/>
      <w:marLeft w:val="0"/>
      <w:marRight w:val="0"/>
      <w:marTop w:val="0"/>
      <w:marBottom w:val="0"/>
      <w:divBdr>
        <w:top w:val="none" w:sz="0" w:space="0" w:color="auto"/>
        <w:left w:val="none" w:sz="0" w:space="0" w:color="auto"/>
        <w:bottom w:val="none" w:sz="0" w:space="0" w:color="auto"/>
        <w:right w:val="none" w:sz="0" w:space="0" w:color="auto"/>
      </w:divBdr>
    </w:div>
    <w:div w:id="972324116">
      <w:bodyDiv w:val="1"/>
      <w:marLeft w:val="0"/>
      <w:marRight w:val="0"/>
      <w:marTop w:val="0"/>
      <w:marBottom w:val="0"/>
      <w:divBdr>
        <w:top w:val="none" w:sz="0" w:space="0" w:color="auto"/>
        <w:left w:val="none" w:sz="0" w:space="0" w:color="auto"/>
        <w:bottom w:val="none" w:sz="0" w:space="0" w:color="auto"/>
        <w:right w:val="none" w:sz="0" w:space="0" w:color="auto"/>
      </w:divBdr>
    </w:div>
    <w:div w:id="1071004468">
      <w:bodyDiv w:val="1"/>
      <w:marLeft w:val="0"/>
      <w:marRight w:val="0"/>
      <w:marTop w:val="0"/>
      <w:marBottom w:val="0"/>
      <w:divBdr>
        <w:top w:val="none" w:sz="0" w:space="0" w:color="auto"/>
        <w:left w:val="none" w:sz="0" w:space="0" w:color="auto"/>
        <w:bottom w:val="none" w:sz="0" w:space="0" w:color="auto"/>
        <w:right w:val="none" w:sz="0" w:space="0" w:color="auto"/>
      </w:divBdr>
    </w:div>
    <w:div w:id="1142625135">
      <w:bodyDiv w:val="1"/>
      <w:marLeft w:val="0"/>
      <w:marRight w:val="0"/>
      <w:marTop w:val="0"/>
      <w:marBottom w:val="0"/>
      <w:divBdr>
        <w:top w:val="none" w:sz="0" w:space="0" w:color="auto"/>
        <w:left w:val="none" w:sz="0" w:space="0" w:color="auto"/>
        <w:bottom w:val="none" w:sz="0" w:space="0" w:color="auto"/>
        <w:right w:val="none" w:sz="0" w:space="0" w:color="auto"/>
      </w:divBdr>
      <w:divsChild>
        <w:div w:id="1823112169">
          <w:marLeft w:val="173"/>
          <w:marRight w:val="0"/>
          <w:marTop w:val="0"/>
          <w:marBottom w:val="0"/>
          <w:divBdr>
            <w:top w:val="none" w:sz="0" w:space="0" w:color="auto"/>
            <w:left w:val="none" w:sz="0" w:space="0" w:color="auto"/>
            <w:bottom w:val="none" w:sz="0" w:space="0" w:color="auto"/>
            <w:right w:val="none" w:sz="0" w:space="0" w:color="auto"/>
          </w:divBdr>
        </w:div>
      </w:divsChild>
    </w:div>
    <w:div w:id="1357847673">
      <w:bodyDiv w:val="1"/>
      <w:marLeft w:val="0"/>
      <w:marRight w:val="0"/>
      <w:marTop w:val="0"/>
      <w:marBottom w:val="0"/>
      <w:divBdr>
        <w:top w:val="none" w:sz="0" w:space="0" w:color="auto"/>
        <w:left w:val="none" w:sz="0" w:space="0" w:color="auto"/>
        <w:bottom w:val="none" w:sz="0" w:space="0" w:color="auto"/>
        <w:right w:val="none" w:sz="0" w:space="0" w:color="auto"/>
      </w:divBdr>
    </w:div>
    <w:div w:id="1453984673">
      <w:bodyDiv w:val="1"/>
      <w:marLeft w:val="0"/>
      <w:marRight w:val="0"/>
      <w:marTop w:val="0"/>
      <w:marBottom w:val="0"/>
      <w:divBdr>
        <w:top w:val="none" w:sz="0" w:space="0" w:color="auto"/>
        <w:left w:val="none" w:sz="0" w:space="0" w:color="auto"/>
        <w:bottom w:val="none" w:sz="0" w:space="0" w:color="auto"/>
        <w:right w:val="none" w:sz="0" w:space="0" w:color="auto"/>
      </w:divBdr>
    </w:div>
    <w:div w:id="1456674119">
      <w:bodyDiv w:val="1"/>
      <w:marLeft w:val="0"/>
      <w:marRight w:val="0"/>
      <w:marTop w:val="0"/>
      <w:marBottom w:val="0"/>
      <w:divBdr>
        <w:top w:val="none" w:sz="0" w:space="0" w:color="auto"/>
        <w:left w:val="none" w:sz="0" w:space="0" w:color="auto"/>
        <w:bottom w:val="none" w:sz="0" w:space="0" w:color="auto"/>
        <w:right w:val="none" w:sz="0" w:space="0" w:color="auto"/>
      </w:divBdr>
    </w:div>
    <w:div w:id="1521119798">
      <w:bodyDiv w:val="1"/>
      <w:marLeft w:val="0"/>
      <w:marRight w:val="0"/>
      <w:marTop w:val="0"/>
      <w:marBottom w:val="0"/>
      <w:divBdr>
        <w:top w:val="none" w:sz="0" w:space="0" w:color="auto"/>
        <w:left w:val="none" w:sz="0" w:space="0" w:color="auto"/>
        <w:bottom w:val="none" w:sz="0" w:space="0" w:color="auto"/>
        <w:right w:val="none" w:sz="0" w:space="0" w:color="auto"/>
      </w:divBdr>
    </w:div>
    <w:div w:id="1535926867">
      <w:bodyDiv w:val="1"/>
      <w:marLeft w:val="0"/>
      <w:marRight w:val="0"/>
      <w:marTop w:val="0"/>
      <w:marBottom w:val="0"/>
      <w:divBdr>
        <w:top w:val="none" w:sz="0" w:space="0" w:color="auto"/>
        <w:left w:val="none" w:sz="0" w:space="0" w:color="auto"/>
        <w:bottom w:val="none" w:sz="0" w:space="0" w:color="auto"/>
        <w:right w:val="none" w:sz="0" w:space="0" w:color="auto"/>
      </w:divBdr>
    </w:div>
    <w:div w:id="1669409378">
      <w:bodyDiv w:val="1"/>
      <w:marLeft w:val="0"/>
      <w:marRight w:val="0"/>
      <w:marTop w:val="0"/>
      <w:marBottom w:val="0"/>
      <w:divBdr>
        <w:top w:val="none" w:sz="0" w:space="0" w:color="auto"/>
        <w:left w:val="none" w:sz="0" w:space="0" w:color="auto"/>
        <w:bottom w:val="none" w:sz="0" w:space="0" w:color="auto"/>
        <w:right w:val="none" w:sz="0" w:space="0" w:color="auto"/>
      </w:divBdr>
    </w:div>
    <w:div w:id="1680736892">
      <w:bodyDiv w:val="1"/>
      <w:marLeft w:val="0"/>
      <w:marRight w:val="0"/>
      <w:marTop w:val="0"/>
      <w:marBottom w:val="0"/>
      <w:divBdr>
        <w:top w:val="none" w:sz="0" w:space="0" w:color="auto"/>
        <w:left w:val="none" w:sz="0" w:space="0" w:color="auto"/>
        <w:bottom w:val="none" w:sz="0" w:space="0" w:color="auto"/>
        <w:right w:val="none" w:sz="0" w:space="0" w:color="auto"/>
      </w:divBdr>
    </w:div>
    <w:div w:id="1686589504">
      <w:bodyDiv w:val="1"/>
      <w:marLeft w:val="0"/>
      <w:marRight w:val="0"/>
      <w:marTop w:val="0"/>
      <w:marBottom w:val="0"/>
      <w:divBdr>
        <w:top w:val="none" w:sz="0" w:space="0" w:color="auto"/>
        <w:left w:val="none" w:sz="0" w:space="0" w:color="auto"/>
        <w:bottom w:val="none" w:sz="0" w:space="0" w:color="auto"/>
        <w:right w:val="none" w:sz="0" w:space="0" w:color="auto"/>
      </w:divBdr>
      <w:divsChild>
        <w:div w:id="1911228435">
          <w:marLeft w:val="173"/>
          <w:marRight w:val="0"/>
          <w:marTop w:val="0"/>
          <w:marBottom w:val="0"/>
          <w:divBdr>
            <w:top w:val="none" w:sz="0" w:space="0" w:color="auto"/>
            <w:left w:val="none" w:sz="0" w:space="0" w:color="auto"/>
            <w:bottom w:val="none" w:sz="0" w:space="0" w:color="auto"/>
            <w:right w:val="none" w:sz="0" w:space="0" w:color="auto"/>
          </w:divBdr>
        </w:div>
        <w:div w:id="1813716456">
          <w:marLeft w:val="173"/>
          <w:marRight w:val="0"/>
          <w:marTop w:val="0"/>
          <w:marBottom w:val="0"/>
          <w:divBdr>
            <w:top w:val="none" w:sz="0" w:space="0" w:color="auto"/>
            <w:left w:val="none" w:sz="0" w:space="0" w:color="auto"/>
            <w:bottom w:val="none" w:sz="0" w:space="0" w:color="auto"/>
            <w:right w:val="none" w:sz="0" w:space="0" w:color="auto"/>
          </w:divBdr>
        </w:div>
        <w:div w:id="194121221">
          <w:marLeft w:val="173"/>
          <w:marRight w:val="0"/>
          <w:marTop w:val="0"/>
          <w:marBottom w:val="0"/>
          <w:divBdr>
            <w:top w:val="none" w:sz="0" w:space="0" w:color="auto"/>
            <w:left w:val="none" w:sz="0" w:space="0" w:color="auto"/>
            <w:bottom w:val="none" w:sz="0" w:space="0" w:color="auto"/>
            <w:right w:val="none" w:sz="0" w:space="0" w:color="auto"/>
          </w:divBdr>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76293248">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4597795">
      <w:bodyDiv w:val="1"/>
      <w:marLeft w:val="0"/>
      <w:marRight w:val="0"/>
      <w:marTop w:val="0"/>
      <w:marBottom w:val="0"/>
      <w:divBdr>
        <w:top w:val="none" w:sz="0" w:space="0" w:color="auto"/>
        <w:left w:val="none" w:sz="0" w:space="0" w:color="auto"/>
        <w:bottom w:val="none" w:sz="0" w:space="0" w:color="auto"/>
        <w:right w:val="none" w:sz="0" w:space="0" w:color="auto"/>
      </w:divBdr>
      <w:divsChild>
        <w:div w:id="1999964120">
          <w:marLeft w:val="547"/>
          <w:marRight w:val="0"/>
          <w:marTop w:val="0"/>
          <w:marBottom w:val="0"/>
          <w:divBdr>
            <w:top w:val="none" w:sz="0" w:space="0" w:color="auto"/>
            <w:left w:val="none" w:sz="0" w:space="0" w:color="auto"/>
            <w:bottom w:val="none" w:sz="0" w:space="0" w:color="auto"/>
            <w:right w:val="none" w:sz="0" w:space="0" w:color="auto"/>
          </w:divBdr>
        </w:div>
      </w:divsChild>
    </w:div>
    <w:div w:id="1829205548">
      <w:bodyDiv w:val="1"/>
      <w:marLeft w:val="0"/>
      <w:marRight w:val="0"/>
      <w:marTop w:val="0"/>
      <w:marBottom w:val="0"/>
      <w:divBdr>
        <w:top w:val="none" w:sz="0" w:space="0" w:color="auto"/>
        <w:left w:val="none" w:sz="0" w:space="0" w:color="auto"/>
        <w:bottom w:val="none" w:sz="0" w:space="0" w:color="auto"/>
        <w:right w:val="none" w:sz="0" w:space="0" w:color="auto"/>
      </w:divBdr>
    </w:div>
    <w:div w:id="1952517579">
      <w:bodyDiv w:val="1"/>
      <w:marLeft w:val="0"/>
      <w:marRight w:val="0"/>
      <w:marTop w:val="0"/>
      <w:marBottom w:val="0"/>
      <w:divBdr>
        <w:top w:val="none" w:sz="0" w:space="0" w:color="auto"/>
        <w:left w:val="none" w:sz="0" w:space="0" w:color="auto"/>
        <w:bottom w:val="none" w:sz="0" w:space="0" w:color="auto"/>
        <w:right w:val="none" w:sz="0" w:space="0" w:color="auto"/>
      </w:divBdr>
    </w:div>
    <w:div w:id="1955988023">
      <w:bodyDiv w:val="1"/>
      <w:marLeft w:val="0"/>
      <w:marRight w:val="0"/>
      <w:marTop w:val="0"/>
      <w:marBottom w:val="0"/>
      <w:divBdr>
        <w:top w:val="none" w:sz="0" w:space="0" w:color="auto"/>
        <w:left w:val="none" w:sz="0" w:space="0" w:color="auto"/>
        <w:bottom w:val="none" w:sz="0" w:space="0" w:color="auto"/>
        <w:right w:val="none" w:sz="0" w:space="0" w:color="auto"/>
      </w:divBdr>
      <w:divsChild>
        <w:div w:id="1158305998">
          <w:marLeft w:val="547"/>
          <w:marRight w:val="0"/>
          <w:marTop w:val="0"/>
          <w:marBottom w:val="0"/>
          <w:divBdr>
            <w:top w:val="none" w:sz="0" w:space="0" w:color="auto"/>
            <w:left w:val="none" w:sz="0" w:space="0" w:color="auto"/>
            <w:bottom w:val="none" w:sz="0" w:space="0" w:color="auto"/>
            <w:right w:val="none" w:sz="0" w:space="0" w:color="auto"/>
          </w:divBdr>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99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www.fao.org/fao-who-codexalimentarius/sh-proxy/en/?lnk=1&amp;url=https%253A%252F%252Fworkspace.fao.org%252Fsites%252Fcodex%252FStandards%252FCXC%2B53-2003%252FCXC_053e.pdf" TargetMode="External"/><Relationship Id="rId39" Type="http://schemas.openxmlformats.org/officeDocument/2006/relationships/hyperlink" Target="https://www.foodstandards.gov.au/code/proposals/pages/proposalp1015primary5412.aspx" TargetMode="External"/><Relationship Id="rId21" Type="http://schemas.openxmlformats.org/officeDocument/2006/relationships/footer" Target="footer1.xml"/><Relationship Id="rId34" Type="http://schemas.microsoft.com/office/2007/relationships/diagramDrawing" Target="diagrams/drawing1.xml"/><Relationship Id="rId42" Type="http://schemas.openxmlformats.org/officeDocument/2006/relationships/hyperlink" Target="https://www.foodstandards.gov.au/foodsafety/standards/Pages/Food-Safety-Standards-(Chapter-3).aspx"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9" Type="http://schemas.openxmlformats.org/officeDocument/2006/relationships/hyperlink" Target="http://www.fao.org/fao-who-codexalimentarius/sh-proxy/en/?lnk=1&amp;url=https%253A%252F%252Fworkspace.fao.org%252Fsites%252Fcodex%252FStandards%252FCXC%2B53-2003%252FCXC_053e.pdf" TargetMode="External"/><Relationship Id="rId20" Type="http://schemas.openxmlformats.org/officeDocument/2006/relationships/hyperlink" Target="mailto:standards.management@foodstandards.gov.au" TargetMode="External"/><Relationship Id="rId41" Type="http://schemas.openxmlformats.org/officeDocument/2006/relationships/hyperlink" Target="https://www.foodstandards.gov.au/consumer/importedfoods/Pages/FSANZ-advice-on-imported-food.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proposals/Pages/P1052.aspx" TargetMode="External"/><Relationship Id="rId32" Type="http://schemas.openxmlformats.org/officeDocument/2006/relationships/diagramQuickStyle" Target="diagrams/quickStyle1.xml"/><Relationship Id="rId37" Type="http://schemas.openxmlformats.org/officeDocument/2006/relationships/image" Target="media/image2.png"/><Relationship Id="rId40" Type="http://schemas.openxmlformats.org/officeDocument/2006/relationships/hyperlink" Target="https://www.foodstandards.gov.au/publications/Pages/On-farm-food-safety-practices-survey-of-strawberry-growing-in-Victoria.aspx" TargetMode="External"/><Relationship Id="rId45" Type="http://schemas.openxmlformats.org/officeDocument/2006/relationships/hyperlink" Target="https://www.foodstandards.gov.au/foodsafety/standards/Pages/Primary-Production-and-Processing-(PPP)-Standards-(Chapter-4).aspx" TargetMode="Externa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proposals/Pages/P1052.aspx" TargetMode="External"/><Relationship Id="rId28" Type="http://schemas.openxmlformats.org/officeDocument/2006/relationships/hyperlink" Target="https://www.foodstandards.gov.au/foodsafety/standards/Pages/Food-Safety-Standards-(Chapter-3).aspx" TargetMode="External"/><Relationship Id="rId36" Type="http://schemas.openxmlformats.org/officeDocument/2006/relationships/hyperlink" Target="https://foodregulation.gov.au/internet/fr/publishing.nsf/Content/ISFR" TargetMode="Externa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1" Type="http://schemas.openxmlformats.org/officeDocument/2006/relationships/diagramLayout" Target="diagrams/layout1.xml"/><Relationship Id="rId44" Type="http://schemas.openxmlformats.org/officeDocument/2006/relationships/hyperlink" Target="https://www.foodstandards.gov.au/foodsafety/standards/Pages/Food-Safety-Standards-(Chapter-3).aspx" TargetMode="External"/><Relationship Id="rId43" Type="http://schemas.openxmlformats.org/officeDocument/2006/relationships/hyperlink" Target="https://www.legislation.gov.au/Details/F2012L00023"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legislation.gov.au/Details/F2012L00023" TargetMode="External"/><Relationship Id="rId30" Type="http://schemas.openxmlformats.org/officeDocument/2006/relationships/diagramData" Target="diagrams/data1.xml"/><Relationship Id="rId35" Type="http://schemas.openxmlformats.org/officeDocument/2006/relationships/hyperlink" Target="https://www.foodstandards.gov.au/consumer/importedfoods/Pages/FSANZ-advice-on-imported-food.aspx"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s://www.foodstandards.gov.au/code/proposals/Pages/proposalp1015primary5412.aspx" TargetMode="External"/><Relationship Id="rId33" Type="http://schemas.openxmlformats.org/officeDocument/2006/relationships/diagramColors" Target="diagrams/colors1.xml"/><Relationship Id="rId38" Type="http://schemas.openxmlformats.org/officeDocument/2006/relationships/hyperlink" Target="https://www.foodstandards.gov.au/code/proposals/Pages/P1052.aspx" TargetMode="External"/><Relationship Id="rId4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odregulation.gov.au/internet/fr/publishing.nsf/Content/food-policies" TargetMode="External"/><Relationship Id="rId2" Type="http://schemas.openxmlformats.org/officeDocument/2006/relationships/hyperlink" Target="https://foodregulation.gov.au/internet/fr/publishing.nsf/Content/strategies" TargetMode="External"/><Relationship Id="rId1" Type="http://schemas.openxmlformats.org/officeDocument/2006/relationships/hyperlink" Target="https://foodregulation.gov.au/internet/fr/publishing.nsf/Content/strategies" TargetMode="External"/><Relationship Id="rId4" Type="http://schemas.openxmlformats.org/officeDocument/2006/relationships/hyperlink" Target="https://foodregulation.gov.au/internet/fr/publishing.nsf/Content/I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800584-4AD4-4384-94B9-4BF6EE76D8F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332873CF-75AE-4DBD-AC7C-E4820A299057}">
      <dgm:prSet phldrT="[Text]" custT="1"/>
      <dgm:spPr>
        <a:solidFill>
          <a:srgbClr val="006600"/>
        </a:solidFill>
        <a:ln>
          <a:solidFill>
            <a:srgbClr val="006600"/>
          </a:solidFill>
        </a:ln>
      </dgm:spPr>
      <dgm:t>
        <a:bodyPr/>
        <a:lstStyle/>
        <a:p>
          <a:r>
            <a:rPr lang="en-GB" sz="1200">
              <a:latin typeface="Arial" panose="020B0604020202020204" pitchFamily="34" charset="0"/>
              <a:cs typeface="Arial" panose="020B0604020202020204" pitchFamily="34" charset="0"/>
            </a:rPr>
            <a:t>During the growing phase</a:t>
          </a:r>
          <a:endParaRPr lang="en-US" sz="1200">
            <a:latin typeface="Arial" panose="020B0604020202020204" pitchFamily="34" charset="0"/>
            <a:cs typeface="Arial" panose="020B0604020202020204" pitchFamily="34" charset="0"/>
          </a:endParaRPr>
        </a:p>
      </dgm:t>
    </dgm:pt>
    <dgm:pt modelId="{DE8BC8ED-D5BA-4737-B467-C89E804892F2}" type="parTrans" cxnId="{1F12046F-B607-4146-9228-3BF12305AD44}">
      <dgm:prSet/>
      <dgm:spPr/>
      <dgm:t>
        <a:bodyPr/>
        <a:lstStyle/>
        <a:p>
          <a:endParaRPr lang="en-US"/>
        </a:p>
      </dgm:t>
    </dgm:pt>
    <dgm:pt modelId="{7748E639-C910-4D3C-84D2-A10B3A40113F}" type="sibTrans" cxnId="{1F12046F-B607-4146-9228-3BF12305AD44}">
      <dgm:prSet/>
      <dgm:spPr/>
      <dgm:t>
        <a:bodyPr/>
        <a:lstStyle/>
        <a:p>
          <a:endParaRPr lang="en-US"/>
        </a:p>
      </dgm:t>
    </dgm:pt>
    <dgm:pt modelId="{3A7B90CE-1A7C-4CBC-823A-4AACC061A929}">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animal intrusion</a:t>
          </a:r>
          <a:endParaRPr lang="en-US" sz="1100">
            <a:latin typeface="Arial" panose="020B0604020202020204" pitchFamily="34" charset="0"/>
            <a:cs typeface="Arial" panose="020B0604020202020204" pitchFamily="34" charset="0"/>
          </a:endParaRPr>
        </a:p>
      </dgm:t>
    </dgm:pt>
    <dgm:pt modelId="{FA9CC88F-EF9C-47BC-BE58-AD19EA58E1A7}" type="parTrans" cxnId="{FE90BA31-8FAC-4803-ACB8-6F04EFBF9DDE}">
      <dgm:prSet/>
      <dgm:spPr/>
      <dgm:t>
        <a:bodyPr/>
        <a:lstStyle/>
        <a:p>
          <a:endParaRPr lang="en-US"/>
        </a:p>
      </dgm:t>
    </dgm:pt>
    <dgm:pt modelId="{BC32FD0E-46AC-4536-97D5-E75D2BCA9216}" type="sibTrans" cxnId="{FE90BA31-8FAC-4803-ACB8-6F04EFBF9DDE}">
      <dgm:prSet/>
      <dgm:spPr/>
      <dgm:t>
        <a:bodyPr/>
        <a:lstStyle/>
        <a:p>
          <a:endParaRPr lang="en-US"/>
        </a:p>
      </dgm:t>
    </dgm:pt>
    <dgm:pt modelId="{E509ABE1-E4C0-4B71-9BDF-E42C56DEB130}">
      <dgm:prSet phldrT="[Text]" custT="1"/>
      <dgm:spPr>
        <a:solidFill>
          <a:srgbClr val="006600"/>
        </a:solidFill>
        <a:ln>
          <a:solidFill>
            <a:srgbClr val="006600"/>
          </a:solidFill>
        </a:ln>
      </dgm:spPr>
      <dgm:t>
        <a:bodyPr/>
        <a:lstStyle/>
        <a:p>
          <a:r>
            <a:rPr lang="en-GB" sz="1200">
              <a:latin typeface="Arial" panose="020B0604020202020204" pitchFamily="34" charset="0"/>
              <a:cs typeface="Arial" panose="020B0604020202020204" pitchFamily="34" charset="0"/>
            </a:rPr>
            <a:t>Harvest and field packing operations</a:t>
          </a:r>
          <a:endParaRPr lang="en-US" sz="1200">
            <a:latin typeface="Arial" panose="020B0604020202020204" pitchFamily="34" charset="0"/>
            <a:cs typeface="Arial" panose="020B0604020202020204" pitchFamily="34" charset="0"/>
          </a:endParaRPr>
        </a:p>
      </dgm:t>
    </dgm:pt>
    <dgm:pt modelId="{777AB9C4-68CF-4C35-83D6-E346EFD75DE5}" type="parTrans" cxnId="{A522B59A-355D-4256-9CB3-4436329B9D4A}">
      <dgm:prSet/>
      <dgm:spPr/>
      <dgm:t>
        <a:bodyPr/>
        <a:lstStyle/>
        <a:p>
          <a:endParaRPr lang="en-US"/>
        </a:p>
      </dgm:t>
    </dgm:pt>
    <dgm:pt modelId="{1AF88BBB-0AE3-4ECE-B7FC-21C079FA9746}" type="sibTrans" cxnId="{A522B59A-355D-4256-9CB3-4436329B9D4A}">
      <dgm:prSet/>
      <dgm:spPr/>
      <dgm:t>
        <a:bodyPr/>
        <a:lstStyle/>
        <a:p>
          <a:endParaRPr lang="en-US"/>
        </a:p>
      </dgm:t>
    </dgm:pt>
    <dgm:pt modelId="{63B48EE7-EB00-493E-9671-C749D116E9B4}">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US" sz="1100">
              <a:latin typeface="Arial" panose="020B0604020202020204" pitchFamily="34" charset="0"/>
              <a:cs typeface="Arial" panose="020B0604020202020204" pitchFamily="34" charset="0"/>
            </a:rPr>
            <a:t>method of harvesting (e.g hand-picked or mechanical)</a:t>
          </a:r>
        </a:p>
      </dgm:t>
    </dgm:pt>
    <dgm:pt modelId="{7ECFCB96-B729-4088-A1FB-93C3C2AD336B}" type="parTrans" cxnId="{3158059D-373E-4DAE-9721-842F6E5BA4FC}">
      <dgm:prSet/>
      <dgm:spPr/>
      <dgm:t>
        <a:bodyPr/>
        <a:lstStyle/>
        <a:p>
          <a:endParaRPr lang="en-US"/>
        </a:p>
      </dgm:t>
    </dgm:pt>
    <dgm:pt modelId="{CC4BE4C1-7DE0-4DCE-98CF-3034A64800C6}" type="sibTrans" cxnId="{3158059D-373E-4DAE-9721-842F6E5BA4FC}">
      <dgm:prSet/>
      <dgm:spPr/>
      <dgm:t>
        <a:bodyPr/>
        <a:lstStyle/>
        <a:p>
          <a:endParaRPr lang="en-US"/>
        </a:p>
      </dgm:t>
    </dgm:pt>
    <dgm:pt modelId="{D96B719B-CB18-42E8-AC8D-ADD3698ABDC0}">
      <dgm:prSet phldrT="[Text]" custT="1"/>
      <dgm:spPr>
        <a:solidFill>
          <a:srgbClr val="006600"/>
        </a:solidFill>
        <a:ln>
          <a:solidFill>
            <a:srgbClr val="006600"/>
          </a:solidFill>
        </a:ln>
      </dgm:spPr>
      <dgm:t>
        <a:bodyPr/>
        <a:lstStyle/>
        <a:p>
          <a:r>
            <a:rPr lang="en-GB" sz="1200">
              <a:latin typeface="Arial" panose="020B0604020202020204" pitchFamily="34" charset="0"/>
              <a:cs typeface="Arial" panose="020B0604020202020204" pitchFamily="34" charset="0"/>
            </a:rPr>
            <a:t>On-farm processing postharvest</a:t>
          </a:r>
          <a:endParaRPr lang="en-US" sz="1200">
            <a:latin typeface="Arial" panose="020B0604020202020204" pitchFamily="34" charset="0"/>
            <a:cs typeface="Arial" panose="020B0604020202020204" pitchFamily="34" charset="0"/>
          </a:endParaRPr>
        </a:p>
      </dgm:t>
    </dgm:pt>
    <dgm:pt modelId="{0BA13672-E478-4135-987C-11DB1987AF59}" type="parTrans" cxnId="{44000AD4-79A4-4ECB-9D1E-08F5626D2FE2}">
      <dgm:prSet/>
      <dgm:spPr/>
      <dgm:t>
        <a:bodyPr/>
        <a:lstStyle/>
        <a:p>
          <a:endParaRPr lang="en-US"/>
        </a:p>
      </dgm:t>
    </dgm:pt>
    <dgm:pt modelId="{4FF8E2CC-FF71-4397-9F79-E042E62A491E}" type="sibTrans" cxnId="{44000AD4-79A4-4ECB-9D1E-08F5626D2FE2}">
      <dgm:prSet/>
      <dgm:spPr/>
      <dgm:t>
        <a:bodyPr/>
        <a:lstStyle/>
        <a:p>
          <a:endParaRPr lang="en-US"/>
        </a:p>
      </dgm:t>
    </dgm:pt>
    <dgm:pt modelId="{E288456A-F47C-46A5-824A-D90728AE08C4}">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handling and hygiene control</a:t>
          </a:r>
          <a:endParaRPr lang="en-US" sz="1100">
            <a:latin typeface="Arial" panose="020B0604020202020204" pitchFamily="34" charset="0"/>
            <a:cs typeface="Arial" panose="020B0604020202020204" pitchFamily="34" charset="0"/>
          </a:endParaRPr>
        </a:p>
      </dgm:t>
    </dgm:pt>
    <dgm:pt modelId="{0EB4B7B2-6173-4463-83AB-CE59E3E98627}" type="parTrans" cxnId="{22D8661A-CDF7-4865-9BC3-E9DE6B28DEB1}">
      <dgm:prSet/>
      <dgm:spPr/>
      <dgm:t>
        <a:bodyPr/>
        <a:lstStyle/>
        <a:p>
          <a:endParaRPr lang="en-US"/>
        </a:p>
      </dgm:t>
    </dgm:pt>
    <dgm:pt modelId="{057D2CCA-F498-4F72-BB40-12547044E9EC}" type="sibTrans" cxnId="{22D8661A-CDF7-4865-9BC3-E9DE6B28DEB1}">
      <dgm:prSet/>
      <dgm:spPr/>
      <dgm:t>
        <a:bodyPr/>
        <a:lstStyle/>
        <a:p>
          <a:endParaRPr lang="en-US"/>
        </a:p>
      </dgm:t>
    </dgm:pt>
    <dgm:pt modelId="{8A5403AB-33D7-4D47-8D70-020B6755C436}">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characteristics of the production environment</a:t>
          </a:r>
          <a:endParaRPr lang="en-US" sz="1100">
            <a:latin typeface="Arial" panose="020B0604020202020204" pitchFamily="34" charset="0"/>
            <a:cs typeface="Arial" panose="020B0604020202020204" pitchFamily="34" charset="0"/>
          </a:endParaRPr>
        </a:p>
      </dgm:t>
    </dgm:pt>
    <dgm:pt modelId="{0D28B793-3B35-463B-A6D9-8176EF31D02F}" type="parTrans" cxnId="{929D7324-F2E4-4D47-A60B-F1FBC3C129C2}">
      <dgm:prSet/>
      <dgm:spPr/>
      <dgm:t>
        <a:bodyPr/>
        <a:lstStyle/>
        <a:p>
          <a:endParaRPr lang="en-US"/>
        </a:p>
      </dgm:t>
    </dgm:pt>
    <dgm:pt modelId="{45B10581-4FC0-4DAF-BFD5-EDFC94D5F4F1}" type="sibTrans" cxnId="{929D7324-F2E4-4D47-A60B-F1FBC3C129C2}">
      <dgm:prSet/>
      <dgm:spPr/>
      <dgm:t>
        <a:bodyPr/>
        <a:lstStyle/>
        <a:p>
          <a:endParaRPr lang="en-US"/>
        </a:p>
      </dgm:t>
    </dgm:pt>
    <dgm:pt modelId="{5A7F97FF-2BF7-43DC-8F54-0AF07D4EE69E}">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extreme weather events</a:t>
          </a:r>
          <a:endParaRPr lang="en-US" sz="1100">
            <a:latin typeface="Arial" panose="020B0604020202020204" pitchFamily="34" charset="0"/>
            <a:cs typeface="Arial" panose="020B0604020202020204" pitchFamily="34" charset="0"/>
          </a:endParaRPr>
        </a:p>
      </dgm:t>
    </dgm:pt>
    <dgm:pt modelId="{DEFAD16A-98EF-4399-AAEC-FA2E64AF9FD2}" type="parTrans" cxnId="{B78C14A5-C852-42E0-B76F-9FEA6711531D}">
      <dgm:prSet/>
      <dgm:spPr/>
      <dgm:t>
        <a:bodyPr/>
        <a:lstStyle/>
        <a:p>
          <a:endParaRPr lang="en-US"/>
        </a:p>
      </dgm:t>
    </dgm:pt>
    <dgm:pt modelId="{F3727FDA-4FEC-4191-9B59-3998C094E286}" type="sibTrans" cxnId="{B78C14A5-C852-42E0-B76F-9FEA6711531D}">
      <dgm:prSet/>
      <dgm:spPr/>
      <dgm:t>
        <a:bodyPr/>
        <a:lstStyle/>
        <a:p>
          <a:endParaRPr lang="en-US"/>
        </a:p>
      </dgm:t>
    </dgm:pt>
    <dgm:pt modelId="{49C38CE5-80E3-4A1E-9F03-AB672DF55094}">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seeds and seedlings</a:t>
          </a:r>
          <a:endParaRPr lang="en-US" sz="1100">
            <a:latin typeface="Arial" panose="020B0604020202020204" pitchFamily="34" charset="0"/>
            <a:cs typeface="Arial" panose="020B0604020202020204" pitchFamily="34" charset="0"/>
          </a:endParaRPr>
        </a:p>
      </dgm:t>
    </dgm:pt>
    <dgm:pt modelId="{64CA72B1-D695-4D69-BA3C-5B8FA028CAF0}" type="parTrans" cxnId="{F7E52EC5-ED77-4122-B7B0-1D3EE72F4E0E}">
      <dgm:prSet/>
      <dgm:spPr/>
      <dgm:t>
        <a:bodyPr/>
        <a:lstStyle/>
        <a:p>
          <a:endParaRPr lang="en-US"/>
        </a:p>
      </dgm:t>
    </dgm:pt>
    <dgm:pt modelId="{C2EC8810-9DCE-43A1-8111-DED6BA85A11B}" type="sibTrans" cxnId="{F7E52EC5-ED77-4122-B7B0-1D3EE72F4E0E}">
      <dgm:prSet/>
      <dgm:spPr/>
      <dgm:t>
        <a:bodyPr/>
        <a:lstStyle/>
        <a:p>
          <a:endParaRPr lang="en-US"/>
        </a:p>
      </dgm:t>
    </dgm:pt>
    <dgm:pt modelId="{44444B80-C725-44CB-8DBD-F8065B7F4BC3}">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soil, manures and fertilisers</a:t>
          </a:r>
          <a:endParaRPr lang="en-US" sz="1100">
            <a:latin typeface="Arial" panose="020B0604020202020204" pitchFamily="34" charset="0"/>
            <a:cs typeface="Arial" panose="020B0604020202020204" pitchFamily="34" charset="0"/>
          </a:endParaRPr>
        </a:p>
      </dgm:t>
    </dgm:pt>
    <dgm:pt modelId="{41760DE1-BF1E-44E0-9159-CB00645D1453}" type="parTrans" cxnId="{9AD057E2-9CB0-4654-AFE9-BEB57B2B1558}">
      <dgm:prSet/>
      <dgm:spPr/>
      <dgm:t>
        <a:bodyPr/>
        <a:lstStyle/>
        <a:p>
          <a:endParaRPr lang="en-US"/>
        </a:p>
      </dgm:t>
    </dgm:pt>
    <dgm:pt modelId="{125433D4-5629-4FD5-80A6-0D4D287792F6}" type="sibTrans" cxnId="{9AD057E2-9CB0-4654-AFE9-BEB57B2B1558}">
      <dgm:prSet/>
      <dgm:spPr/>
      <dgm:t>
        <a:bodyPr/>
        <a:lstStyle/>
        <a:p>
          <a:endParaRPr lang="en-US"/>
        </a:p>
      </dgm:t>
    </dgm:pt>
    <dgm:pt modelId="{523813D4-017D-456C-A8AD-E2DF4985D921}">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water for irrigation and applying fertilisers or chemicals</a:t>
          </a:r>
          <a:endParaRPr lang="en-US" sz="1100">
            <a:latin typeface="Arial" panose="020B0604020202020204" pitchFamily="34" charset="0"/>
            <a:cs typeface="Arial" panose="020B0604020202020204" pitchFamily="34" charset="0"/>
          </a:endParaRPr>
        </a:p>
      </dgm:t>
    </dgm:pt>
    <dgm:pt modelId="{3E502A21-A9E6-4131-B206-AA5AE18F668F}" type="parTrans" cxnId="{631358BB-22DB-4782-89A5-D55301A5F491}">
      <dgm:prSet/>
      <dgm:spPr/>
      <dgm:t>
        <a:bodyPr/>
        <a:lstStyle/>
        <a:p>
          <a:endParaRPr lang="en-US"/>
        </a:p>
      </dgm:t>
    </dgm:pt>
    <dgm:pt modelId="{CA9B6A07-EABD-4E26-8D34-492DF9247569}" type="sibTrans" cxnId="{631358BB-22DB-4782-89A5-D55301A5F491}">
      <dgm:prSet/>
      <dgm:spPr/>
      <dgm:t>
        <a:bodyPr/>
        <a:lstStyle/>
        <a:p>
          <a:endParaRPr lang="en-US"/>
        </a:p>
      </dgm:t>
    </dgm:pt>
    <dgm:pt modelId="{D11770CF-2367-46CC-B7D9-E1B2455B2516}">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water use (e.g. for washing and sanitising products)</a:t>
          </a:r>
          <a:endParaRPr lang="en-US" sz="1100">
            <a:latin typeface="Arial" panose="020B0604020202020204" pitchFamily="34" charset="0"/>
            <a:cs typeface="Arial" panose="020B0604020202020204" pitchFamily="34" charset="0"/>
          </a:endParaRPr>
        </a:p>
      </dgm:t>
    </dgm:pt>
    <dgm:pt modelId="{4053F682-5CC7-488B-BD28-79F8AE404436}" type="parTrans" cxnId="{A652AD39-71FB-4C7D-835D-E1A44F8EA706}">
      <dgm:prSet/>
      <dgm:spPr/>
      <dgm:t>
        <a:bodyPr/>
        <a:lstStyle/>
        <a:p>
          <a:endParaRPr lang="en-US"/>
        </a:p>
      </dgm:t>
    </dgm:pt>
    <dgm:pt modelId="{8E743102-214A-401D-B2DC-9E5345ED8179}" type="sibTrans" cxnId="{A652AD39-71FB-4C7D-835D-E1A44F8EA706}">
      <dgm:prSet/>
      <dgm:spPr/>
      <dgm:t>
        <a:bodyPr/>
        <a:lstStyle/>
        <a:p>
          <a:endParaRPr lang="en-US"/>
        </a:p>
      </dgm:t>
    </dgm:pt>
    <dgm:pt modelId="{55DCD726-E493-454A-A1C1-FC0D8152CF0B}">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worker health and hygiene</a:t>
          </a:r>
          <a:endParaRPr lang="en-US" sz="1100">
            <a:latin typeface="Arial" panose="020B0604020202020204" pitchFamily="34" charset="0"/>
            <a:cs typeface="Arial" panose="020B0604020202020204" pitchFamily="34" charset="0"/>
          </a:endParaRPr>
        </a:p>
      </dgm:t>
    </dgm:pt>
    <dgm:pt modelId="{4BEC8EDC-C55E-4987-80C5-7FD0D2774751}" type="parTrans" cxnId="{7529B13B-1F69-4581-AB0A-C55B38403348}">
      <dgm:prSet/>
      <dgm:spPr/>
      <dgm:t>
        <a:bodyPr/>
        <a:lstStyle/>
        <a:p>
          <a:endParaRPr lang="en-US"/>
        </a:p>
      </dgm:t>
    </dgm:pt>
    <dgm:pt modelId="{FE438331-0EDC-49A4-8B42-091DB714F7AC}" type="sibTrans" cxnId="{7529B13B-1F69-4581-AB0A-C55B38403348}">
      <dgm:prSet/>
      <dgm:spPr/>
      <dgm:t>
        <a:bodyPr/>
        <a:lstStyle/>
        <a:p>
          <a:endParaRPr lang="en-US"/>
        </a:p>
      </dgm:t>
    </dgm:pt>
    <dgm:pt modelId="{DCFF7C4D-21ED-42EF-BD79-ABD761792A12}">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the cold chain</a:t>
          </a:r>
          <a:endParaRPr lang="en-US" sz="1100">
            <a:latin typeface="Arial" panose="020B0604020202020204" pitchFamily="34" charset="0"/>
            <a:cs typeface="Arial" panose="020B0604020202020204" pitchFamily="34" charset="0"/>
          </a:endParaRPr>
        </a:p>
      </dgm:t>
    </dgm:pt>
    <dgm:pt modelId="{B02FC243-59EC-4A00-9BE8-C714B265D749}" type="parTrans" cxnId="{4747719E-8B0F-47A3-BDB8-3FFF043DBE9C}">
      <dgm:prSet/>
      <dgm:spPr/>
      <dgm:t>
        <a:bodyPr/>
        <a:lstStyle/>
        <a:p>
          <a:endParaRPr lang="en-US"/>
        </a:p>
      </dgm:t>
    </dgm:pt>
    <dgm:pt modelId="{9ABE9126-33D8-41BA-B9CF-3B9E3954BF30}" type="sibTrans" cxnId="{4747719E-8B0F-47A3-BDB8-3FFF043DBE9C}">
      <dgm:prSet/>
      <dgm:spPr/>
      <dgm:t>
        <a:bodyPr/>
        <a:lstStyle/>
        <a:p>
          <a:endParaRPr lang="en-US"/>
        </a:p>
      </dgm:t>
    </dgm:pt>
    <dgm:pt modelId="{F74C1C7A-4A52-48EF-8096-CB2ABFEC21C9}">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cleaning and sanitisation of equipment and facilities</a:t>
          </a:r>
          <a:endParaRPr lang="en-US" sz="1100">
            <a:latin typeface="Arial" panose="020B0604020202020204" pitchFamily="34" charset="0"/>
            <a:cs typeface="Arial" panose="020B0604020202020204" pitchFamily="34" charset="0"/>
          </a:endParaRPr>
        </a:p>
      </dgm:t>
    </dgm:pt>
    <dgm:pt modelId="{2E228087-1F72-49E4-8C79-4FAE91AB8A1D}" type="parTrans" cxnId="{6DAA8F1E-D300-465A-9455-856B23C28A16}">
      <dgm:prSet/>
      <dgm:spPr/>
      <dgm:t>
        <a:bodyPr/>
        <a:lstStyle/>
        <a:p>
          <a:endParaRPr lang="en-US"/>
        </a:p>
      </dgm:t>
    </dgm:pt>
    <dgm:pt modelId="{BAC3EA39-1330-4484-9052-647619EC923C}" type="sibTrans" cxnId="{6DAA8F1E-D300-465A-9455-856B23C28A16}">
      <dgm:prSet/>
      <dgm:spPr/>
      <dgm:t>
        <a:bodyPr/>
        <a:lstStyle/>
        <a:p>
          <a:endParaRPr lang="en-US"/>
        </a:p>
      </dgm:t>
    </dgm:pt>
    <dgm:pt modelId="{2430C41B-6E39-425A-8CDE-320DFFF0AC51}">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cleaning and sanitisation of equipment</a:t>
          </a:r>
          <a:endParaRPr lang="en-US" sz="1100">
            <a:latin typeface="Arial" panose="020B0604020202020204" pitchFamily="34" charset="0"/>
            <a:cs typeface="Arial" panose="020B0604020202020204" pitchFamily="34" charset="0"/>
          </a:endParaRPr>
        </a:p>
      </dgm:t>
    </dgm:pt>
    <dgm:pt modelId="{E30E8B19-78EE-47CF-87D0-BB4E6DA1576D}" type="parTrans" cxnId="{AEBC2B7E-A00B-4B8C-864B-EA6BE6026886}">
      <dgm:prSet/>
      <dgm:spPr/>
      <dgm:t>
        <a:bodyPr/>
        <a:lstStyle/>
        <a:p>
          <a:endParaRPr lang="en-US"/>
        </a:p>
      </dgm:t>
    </dgm:pt>
    <dgm:pt modelId="{7DA1203B-1F28-4407-8834-1EF730BF20B1}" type="sibTrans" cxnId="{AEBC2B7E-A00B-4B8C-864B-EA6BE6026886}">
      <dgm:prSet/>
      <dgm:spPr/>
      <dgm:t>
        <a:bodyPr/>
        <a:lstStyle/>
        <a:p>
          <a:endParaRPr lang="en-US"/>
        </a:p>
      </dgm:t>
    </dgm:pt>
    <dgm:pt modelId="{980159C1-0D66-4752-8B01-FAD0417E5155}">
      <dgm:prSet phldrT="[Text]" custT="1"/>
      <dgm:spPr>
        <a:solidFill>
          <a:schemeClr val="accent3">
            <a:lumMod val="20000"/>
            <a:lumOff val="80000"/>
            <a:alpha val="90000"/>
          </a:schemeClr>
        </a:solidFill>
        <a:ln>
          <a:solidFill>
            <a:schemeClr val="accent3">
              <a:lumMod val="20000"/>
              <a:lumOff val="80000"/>
              <a:alpha val="90000"/>
            </a:schemeClr>
          </a:solidFill>
        </a:ln>
      </dgm:spPr>
      <dgm:t>
        <a:bodyPr/>
        <a:lstStyle/>
        <a:p>
          <a:pPr marL="108000" indent="-108000"/>
          <a:r>
            <a:rPr lang="en-GB" sz="1100">
              <a:latin typeface="Arial" panose="020B0604020202020204" pitchFamily="34" charset="0"/>
              <a:cs typeface="Arial" panose="020B0604020202020204" pitchFamily="34" charset="0"/>
            </a:rPr>
            <a:t>worker health and hygiene</a:t>
          </a:r>
          <a:endParaRPr lang="en-US" sz="1100">
            <a:latin typeface="Arial" panose="020B0604020202020204" pitchFamily="34" charset="0"/>
            <a:cs typeface="Arial" panose="020B0604020202020204" pitchFamily="34" charset="0"/>
          </a:endParaRPr>
        </a:p>
      </dgm:t>
    </dgm:pt>
    <dgm:pt modelId="{D61700E4-790C-4E6F-8EAC-4EF9F34DF61D}" type="parTrans" cxnId="{3255CB40-F38B-4703-B1A8-FCAD8EAB457A}">
      <dgm:prSet/>
      <dgm:spPr/>
      <dgm:t>
        <a:bodyPr/>
        <a:lstStyle/>
        <a:p>
          <a:endParaRPr lang="en-US"/>
        </a:p>
      </dgm:t>
    </dgm:pt>
    <dgm:pt modelId="{431141B2-5221-4D68-A375-20139C49D409}" type="sibTrans" cxnId="{3255CB40-F38B-4703-B1A8-FCAD8EAB457A}">
      <dgm:prSet/>
      <dgm:spPr/>
      <dgm:t>
        <a:bodyPr/>
        <a:lstStyle/>
        <a:p>
          <a:endParaRPr lang="en-US"/>
        </a:p>
      </dgm:t>
    </dgm:pt>
    <dgm:pt modelId="{2F5C1C1F-0B39-49D5-BC2F-75FBDC64468B}" type="pres">
      <dgm:prSet presAssocID="{7B800584-4AD4-4384-94B9-4BF6EE76D8F3}" presName="Name0" presStyleCnt="0">
        <dgm:presLayoutVars>
          <dgm:dir/>
          <dgm:animLvl val="lvl"/>
          <dgm:resizeHandles val="exact"/>
        </dgm:presLayoutVars>
      </dgm:prSet>
      <dgm:spPr/>
      <dgm:t>
        <a:bodyPr/>
        <a:lstStyle/>
        <a:p>
          <a:endParaRPr lang="en-US"/>
        </a:p>
      </dgm:t>
    </dgm:pt>
    <dgm:pt modelId="{804FE3FC-708A-4F41-8FE9-29FF8060D9EC}" type="pres">
      <dgm:prSet presAssocID="{332873CF-75AE-4DBD-AC7C-E4820A299057}" presName="composite" presStyleCnt="0"/>
      <dgm:spPr/>
    </dgm:pt>
    <dgm:pt modelId="{F0B59AFE-C7CD-4519-AF64-F7955C4A89A5}" type="pres">
      <dgm:prSet presAssocID="{332873CF-75AE-4DBD-AC7C-E4820A299057}" presName="parTx" presStyleLbl="alignNode1" presStyleIdx="0" presStyleCnt="3">
        <dgm:presLayoutVars>
          <dgm:chMax val="0"/>
          <dgm:chPref val="0"/>
          <dgm:bulletEnabled val="1"/>
        </dgm:presLayoutVars>
      </dgm:prSet>
      <dgm:spPr/>
      <dgm:t>
        <a:bodyPr/>
        <a:lstStyle/>
        <a:p>
          <a:endParaRPr lang="en-US"/>
        </a:p>
      </dgm:t>
    </dgm:pt>
    <dgm:pt modelId="{0F68EF60-D9BC-433E-8E6B-58251D23412B}" type="pres">
      <dgm:prSet presAssocID="{332873CF-75AE-4DBD-AC7C-E4820A299057}" presName="desTx" presStyleLbl="alignAccFollowNode1" presStyleIdx="0" presStyleCnt="3">
        <dgm:presLayoutVars>
          <dgm:bulletEnabled val="1"/>
        </dgm:presLayoutVars>
      </dgm:prSet>
      <dgm:spPr/>
      <dgm:t>
        <a:bodyPr/>
        <a:lstStyle/>
        <a:p>
          <a:endParaRPr lang="en-US"/>
        </a:p>
      </dgm:t>
    </dgm:pt>
    <dgm:pt modelId="{EB005EDA-1545-423D-80C3-1DA9D87079E1}" type="pres">
      <dgm:prSet presAssocID="{7748E639-C910-4D3C-84D2-A10B3A40113F}" presName="space" presStyleCnt="0"/>
      <dgm:spPr/>
    </dgm:pt>
    <dgm:pt modelId="{339B6E1A-2898-46FF-9425-CE4C4F4CF4D3}" type="pres">
      <dgm:prSet presAssocID="{E509ABE1-E4C0-4B71-9BDF-E42C56DEB130}" presName="composite" presStyleCnt="0"/>
      <dgm:spPr/>
    </dgm:pt>
    <dgm:pt modelId="{7CC21960-7B1C-4D21-90DE-BC9F60CB5E7E}" type="pres">
      <dgm:prSet presAssocID="{E509ABE1-E4C0-4B71-9BDF-E42C56DEB130}" presName="parTx" presStyleLbl="alignNode1" presStyleIdx="1" presStyleCnt="3">
        <dgm:presLayoutVars>
          <dgm:chMax val="0"/>
          <dgm:chPref val="0"/>
          <dgm:bulletEnabled val="1"/>
        </dgm:presLayoutVars>
      </dgm:prSet>
      <dgm:spPr/>
      <dgm:t>
        <a:bodyPr/>
        <a:lstStyle/>
        <a:p>
          <a:endParaRPr lang="en-US"/>
        </a:p>
      </dgm:t>
    </dgm:pt>
    <dgm:pt modelId="{37D96B6B-D3A6-426B-82EA-2B707FACDCC6}" type="pres">
      <dgm:prSet presAssocID="{E509ABE1-E4C0-4B71-9BDF-E42C56DEB130}" presName="desTx" presStyleLbl="alignAccFollowNode1" presStyleIdx="1" presStyleCnt="3">
        <dgm:presLayoutVars>
          <dgm:bulletEnabled val="1"/>
        </dgm:presLayoutVars>
      </dgm:prSet>
      <dgm:spPr/>
      <dgm:t>
        <a:bodyPr/>
        <a:lstStyle/>
        <a:p>
          <a:endParaRPr lang="en-US"/>
        </a:p>
      </dgm:t>
    </dgm:pt>
    <dgm:pt modelId="{FD64FDCA-2E74-47C6-8F81-2BE19F54A578}" type="pres">
      <dgm:prSet presAssocID="{1AF88BBB-0AE3-4ECE-B7FC-21C079FA9746}" presName="space" presStyleCnt="0"/>
      <dgm:spPr/>
    </dgm:pt>
    <dgm:pt modelId="{16047907-CF5F-40F9-86D1-345EDA216A45}" type="pres">
      <dgm:prSet presAssocID="{D96B719B-CB18-42E8-AC8D-ADD3698ABDC0}" presName="composite" presStyleCnt="0"/>
      <dgm:spPr/>
    </dgm:pt>
    <dgm:pt modelId="{727DE8C9-58FA-4E55-9EDD-257B00EBBE20}" type="pres">
      <dgm:prSet presAssocID="{D96B719B-CB18-42E8-AC8D-ADD3698ABDC0}" presName="parTx" presStyleLbl="alignNode1" presStyleIdx="2" presStyleCnt="3">
        <dgm:presLayoutVars>
          <dgm:chMax val="0"/>
          <dgm:chPref val="0"/>
          <dgm:bulletEnabled val="1"/>
        </dgm:presLayoutVars>
      </dgm:prSet>
      <dgm:spPr/>
      <dgm:t>
        <a:bodyPr/>
        <a:lstStyle/>
        <a:p>
          <a:endParaRPr lang="en-US"/>
        </a:p>
      </dgm:t>
    </dgm:pt>
    <dgm:pt modelId="{9F758F08-0E16-426C-B7FD-D5DC1EEEA808}" type="pres">
      <dgm:prSet presAssocID="{D96B719B-CB18-42E8-AC8D-ADD3698ABDC0}" presName="desTx" presStyleLbl="alignAccFollowNode1" presStyleIdx="2" presStyleCnt="3">
        <dgm:presLayoutVars>
          <dgm:bulletEnabled val="1"/>
        </dgm:presLayoutVars>
      </dgm:prSet>
      <dgm:spPr/>
      <dgm:t>
        <a:bodyPr/>
        <a:lstStyle/>
        <a:p>
          <a:endParaRPr lang="en-US"/>
        </a:p>
      </dgm:t>
    </dgm:pt>
  </dgm:ptLst>
  <dgm:cxnLst>
    <dgm:cxn modelId="{A522B59A-355D-4256-9CB3-4436329B9D4A}" srcId="{7B800584-4AD4-4384-94B9-4BF6EE76D8F3}" destId="{E509ABE1-E4C0-4B71-9BDF-E42C56DEB130}" srcOrd="1" destOrd="0" parTransId="{777AB9C4-68CF-4C35-83D6-E346EFD75DE5}" sibTransId="{1AF88BBB-0AE3-4ECE-B7FC-21C079FA9746}"/>
    <dgm:cxn modelId="{22D8661A-CDF7-4865-9BC3-E9DE6B28DEB1}" srcId="{D96B719B-CB18-42E8-AC8D-ADD3698ABDC0}" destId="{E288456A-F47C-46A5-824A-D90728AE08C4}" srcOrd="0" destOrd="0" parTransId="{0EB4B7B2-6173-4463-83AB-CE59E3E98627}" sibTransId="{057D2CCA-F498-4F72-BB40-12547044E9EC}"/>
    <dgm:cxn modelId="{929D7324-F2E4-4D47-A60B-F1FBC3C129C2}" srcId="{332873CF-75AE-4DBD-AC7C-E4820A299057}" destId="{8A5403AB-33D7-4D47-8D70-020B6755C436}" srcOrd="1" destOrd="0" parTransId="{0D28B793-3B35-463B-A6D9-8176EF31D02F}" sibTransId="{45B10581-4FC0-4DAF-BFD5-EDFC94D5F4F1}"/>
    <dgm:cxn modelId="{1F12046F-B607-4146-9228-3BF12305AD44}" srcId="{7B800584-4AD4-4384-94B9-4BF6EE76D8F3}" destId="{332873CF-75AE-4DBD-AC7C-E4820A299057}" srcOrd="0" destOrd="0" parTransId="{DE8BC8ED-D5BA-4737-B467-C89E804892F2}" sibTransId="{7748E639-C910-4D3C-84D2-A10B3A40113F}"/>
    <dgm:cxn modelId="{F7E52EC5-ED77-4122-B7B0-1D3EE72F4E0E}" srcId="{332873CF-75AE-4DBD-AC7C-E4820A299057}" destId="{49C38CE5-80E3-4A1E-9F03-AB672DF55094}" srcOrd="3" destOrd="0" parTransId="{64CA72B1-D695-4D69-BA3C-5B8FA028CAF0}" sibTransId="{C2EC8810-9DCE-43A1-8111-DED6BA85A11B}"/>
    <dgm:cxn modelId="{4C8107EC-FE56-4371-96F5-138A61A4B738}" type="presOf" srcId="{F74C1C7A-4A52-48EF-8096-CB2ABFEC21C9}" destId="{9F758F08-0E16-426C-B7FD-D5DC1EEEA808}" srcOrd="0" destOrd="4" presId="urn:microsoft.com/office/officeart/2005/8/layout/hList1"/>
    <dgm:cxn modelId="{1F90C403-65B1-4064-9C0A-19B0C16E186D}" type="presOf" srcId="{7B800584-4AD4-4384-94B9-4BF6EE76D8F3}" destId="{2F5C1C1F-0B39-49D5-BC2F-75FBDC64468B}" srcOrd="0" destOrd="0" presId="urn:microsoft.com/office/officeart/2005/8/layout/hList1"/>
    <dgm:cxn modelId="{024B1ABB-5313-4B6B-9A5D-D5B0D9C3FC25}" type="presOf" srcId="{DCFF7C4D-21ED-42EF-BD79-ABD761792A12}" destId="{9F758F08-0E16-426C-B7FD-D5DC1EEEA808}" srcOrd="0" destOrd="3" presId="urn:microsoft.com/office/officeart/2005/8/layout/hList1"/>
    <dgm:cxn modelId="{2C0D925C-3A60-408A-8675-57CBD69AFD2D}" type="presOf" srcId="{63B48EE7-EB00-493E-9671-C749D116E9B4}" destId="{37D96B6B-D3A6-426B-82EA-2B707FACDCC6}" srcOrd="0" destOrd="0" presId="urn:microsoft.com/office/officeart/2005/8/layout/hList1"/>
    <dgm:cxn modelId="{6DAA8F1E-D300-465A-9455-856B23C28A16}" srcId="{D96B719B-CB18-42E8-AC8D-ADD3698ABDC0}" destId="{F74C1C7A-4A52-48EF-8096-CB2ABFEC21C9}" srcOrd="4" destOrd="0" parTransId="{2E228087-1F72-49E4-8C79-4FAE91AB8A1D}" sibTransId="{BAC3EA39-1330-4484-9052-647619EC923C}"/>
    <dgm:cxn modelId="{B6A11BAC-8C3B-40ED-9D70-4C09C08AB763}" type="presOf" srcId="{D11770CF-2367-46CC-B7D9-E1B2455B2516}" destId="{9F758F08-0E16-426C-B7FD-D5DC1EEEA808}" srcOrd="0" destOrd="1" presId="urn:microsoft.com/office/officeart/2005/8/layout/hList1"/>
    <dgm:cxn modelId="{3255CB40-F38B-4703-B1A8-FCAD8EAB457A}" srcId="{E509ABE1-E4C0-4B71-9BDF-E42C56DEB130}" destId="{980159C1-0D66-4752-8B01-FAD0417E5155}" srcOrd="1" destOrd="0" parTransId="{D61700E4-790C-4E6F-8EAC-4EF9F34DF61D}" sibTransId="{431141B2-5221-4D68-A375-20139C49D409}"/>
    <dgm:cxn modelId="{7529B13B-1F69-4581-AB0A-C55B38403348}" srcId="{D96B719B-CB18-42E8-AC8D-ADD3698ABDC0}" destId="{55DCD726-E493-454A-A1C1-FC0D8152CF0B}" srcOrd="2" destOrd="0" parTransId="{4BEC8EDC-C55E-4987-80C5-7FD0D2774751}" sibTransId="{FE438331-0EDC-49A4-8B42-091DB714F7AC}"/>
    <dgm:cxn modelId="{61ADE66B-A874-407F-B3F0-85A587EB3B37}" type="presOf" srcId="{5A7F97FF-2BF7-43DC-8F54-0AF07D4EE69E}" destId="{0F68EF60-D9BC-433E-8E6B-58251D23412B}" srcOrd="0" destOrd="2" presId="urn:microsoft.com/office/officeart/2005/8/layout/hList1"/>
    <dgm:cxn modelId="{F48693F0-264D-48A8-A0F0-6598E2C90468}" type="presOf" srcId="{D96B719B-CB18-42E8-AC8D-ADD3698ABDC0}" destId="{727DE8C9-58FA-4E55-9EDD-257B00EBBE20}" srcOrd="0" destOrd="0" presId="urn:microsoft.com/office/officeart/2005/8/layout/hList1"/>
    <dgm:cxn modelId="{0E165102-5468-4EC8-A164-537F72CAD6BC}" type="presOf" srcId="{332873CF-75AE-4DBD-AC7C-E4820A299057}" destId="{F0B59AFE-C7CD-4519-AF64-F7955C4A89A5}" srcOrd="0" destOrd="0" presId="urn:microsoft.com/office/officeart/2005/8/layout/hList1"/>
    <dgm:cxn modelId="{9AD057E2-9CB0-4654-AFE9-BEB57B2B1558}" srcId="{332873CF-75AE-4DBD-AC7C-E4820A299057}" destId="{44444B80-C725-44CB-8DBD-F8065B7F4BC3}" srcOrd="4" destOrd="0" parTransId="{41760DE1-BF1E-44E0-9159-CB00645D1453}" sibTransId="{125433D4-5629-4FD5-80A6-0D4D287792F6}"/>
    <dgm:cxn modelId="{D0350C96-E678-48FA-B0C2-436EB02ED3FF}" type="presOf" srcId="{44444B80-C725-44CB-8DBD-F8065B7F4BC3}" destId="{0F68EF60-D9BC-433E-8E6B-58251D23412B}" srcOrd="0" destOrd="4" presId="urn:microsoft.com/office/officeart/2005/8/layout/hList1"/>
    <dgm:cxn modelId="{2A47AB32-D5F8-48BF-9E2E-7F952FA6DE82}" type="presOf" srcId="{3A7B90CE-1A7C-4CBC-823A-4AACC061A929}" destId="{0F68EF60-D9BC-433E-8E6B-58251D23412B}" srcOrd="0" destOrd="0" presId="urn:microsoft.com/office/officeart/2005/8/layout/hList1"/>
    <dgm:cxn modelId="{44000AD4-79A4-4ECB-9D1E-08F5626D2FE2}" srcId="{7B800584-4AD4-4384-94B9-4BF6EE76D8F3}" destId="{D96B719B-CB18-42E8-AC8D-ADD3698ABDC0}" srcOrd="2" destOrd="0" parTransId="{0BA13672-E478-4135-987C-11DB1987AF59}" sibTransId="{4FF8E2CC-FF71-4397-9F79-E042E62A491E}"/>
    <dgm:cxn modelId="{C83C6AB1-920E-4476-91E9-113ADBC62D79}" type="presOf" srcId="{523813D4-017D-456C-A8AD-E2DF4985D921}" destId="{0F68EF60-D9BC-433E-8E6B-58251D23412B}" srcOrd="0" destOrd="5" presId="urn:microsoft.com/office/officeart/2005/8/layout/hList1"/>
    <dgm:cxn modelId="{631358BB-22DB-4782-89A5-D55301A5F491}" srcId="{332873CF-75AE-4DBD-AC7C-E4820A299057}" destId="{523813D4-017D-456C-A8AD-E2DF4985D921}" srcOrd="5" destOrd="0" parTransId="{3E502A21-A9E6-4131-B206-AA5AE18F668F}" sibTransId="{CA9B6A07-EABD-4E26-8D34-492DF9247569}"/>
    <dgm:cxn modelId="{A652AD39-71FB-4C7D-835D-E1A44F8EA706}" srcId="{D96B719B-CB18-42E8-AC8D-ADD3698ABDC0}" destId="{D11770CF-2367-46CC-B7D9-E1B2455B2516}" srcOrd="1" destOrd="0" parTransId="{4053F682-5CC7-488B-BD28-79F8AE404436}" sibTransId="{8E743102-214A-401D-B2DC-9E5345ED8179}"/>
    <dgm:cxn modelId="{4747719E-8B0F-47A3-BDB8-3FFF043DBE9C}" srcId="{D96B719B-CB18-42E8-AC8D-ADD3698ABDC0}" destId="{DCFF7C4D-21ED-42EF-BD79-ABD761792A12}" srcOrd="3" destOrd="0" parTransId="{B02FC243-59EC-4A00-9BE8-C714B265D749}" sibTransId="{9ABE9126-33D8-41BA-B9CF-3B9E3954BF30}"/>
    <dgm:cxn modelId="{E6139155-C858-4DBD-B7F7-BF8009D21EBE}" type="presOf" srcId="{55DCD726-E493-454A-A1C1-FC0D8152CF0B}" destId="{9F758F08-0E16-426C-B7FD-D5DC1EEEA808}" srcOrd="0" destOrd="2" presId="urn:microsoft.com/office/officeart/2005/8/layout/hList1"/>
    <dgm:cxn modelId="{26662D95-EB61-420F-8405-96B20BA77844}" type="presOf" srcId="{8A5403AB-33D7-4D47-8D70-020B6755C436}" destId="{0F68EF60-D9BC-433E-8E6B-58251D23412B}" srcOrd="0" destOrd="1" presId="urn:microsoft.com/office/officeart/2005/8/layout/hList1"/>
    <dgm:cxn modelId="{A2C7CD3A-8ADD-433A-ACEB-2A6705A5D05B}" type="presOf" srcId="{980159C1-0D66-4752-8B01-FAD0417E5155}" destId="{37D96B6B-D3A6-426B-82EA-2B707FACDCC6}" srcOrd="0" destOrd="1" presId="urn:microsoft.com/office/officeart/2005/8/layout/hList1"/>
    <dgm:cxn modelId="{50DE9B4F-FB2E-4400-8627-F661798C2DB9}" type="presOf" srcId="{2430C41B-6E39-425A-8CDE-320DFFF0AC51}" destId="{37D96B6B-D3A6-426B-82EA-2B707FACDCC6}" srcOrd="0" destOrd="2" presId="urn:microsoft.com/office/officeart/2005/8/layout/hList1"/>
    <dgm:cxn modelId="{F52D5F0C-CE09-43CC-9219-F94818146290}" type="presOf" srcId="{E288456A-F47C-46A5-824A-D90728AE08C4}" destId="{9F758F08-0E16-426C-B7FD-D5DC1EEEA808}" srcOrd="0" destOrd="0" presId="urn:microsoft.com/office/officeart/2005/8/layout/hList1"/>
    <dgm:cxn modelId="{218C53BE-D8C9-453F-9C31-A5B7885B505C}" type="presOf" srcId="{49C38CE5-80E3-4A1E-9F03-AB672DF55094}" destId="{0F68EF60-D9BC-433E-8E6B-58251D23412B}" srcOrd="0" destOrd="3" presId="urn:microsoft.com/office/officeart/2005/8/layout/hList1"/>
    <dgm:cxn modelId="{B78C14A5-C852-42E0-B76F-9FEA6711531D}" srcId="{332873CF-75AE-4DBD-AC7C-E4820A299057}" destId="{5A7F97FF-2BF7-43DC-8F54-0AF07D4EE69E}" srcOrd="2" destOrd="0" parTransId="{DEFAD16A-98EF-4399-AAEC-FA2E64AF9FD2}" sibTransId="{F3727FDA-4FEC-4191-9B59-3998C094E286}"/>
    <dgm:cxn modelId="{AEBC2B7E-A00B-4B8C-864B-EA6BE6026886}" srcId="{E509ABE1-E4C0-4B71-9BDF-E42C56DEB130}" destId="{2430C41B-6E39-425A-8CDE-320DFFF0AC51}" srcOrd="2" destOrd="0" parTransId="{E30E8B19-78EE-47CF-87D0-BB4E6DA1576D}" sibTransId="{7DA1203B-1F28-4407-8834-1EF730BF20B1}"/>
    <dgm:cxn modelId="{FE90BA31-8FAC-4803-ACB8-6F04EFBF9DDE}" srcId="{332873CF-75AE-4DBD-AC7C-E4820A299057}" destId="{3A7B90CE-1A7C-4CBC-823A-4AACC061A929}" srcOrd="0" destOrd="0" parTransId="{FA9CC88F-EF9C-47BC-BE58-AD19EA58E1A7}" sibTransId="{BC32FD0E-46AC-4536-97D5-E75D2BCA9216}"/>
    <dgm:cxn modelId="{372D9EAE-2074-4639-BE20-59E959AC7CB1}" type="presOf" srcId="{E509ABE1-E4C0-4B71-9BDF-E42C56DEB130}" destId="{7CC21960-7B1C-4D21-90DE-BC9F60CB5E7E}" srcOrd="0" destOrd="0" presId="urn:microsoft.com/office/officeart/2005/8/layout/hList1"/>
    <dgm:cxn modelId="{3158059D-373E-4DAE-9721-842F6E5BA4FC}" srcId="{E509ABE1-E4C0-4B71-9BDF-E42C56DEB130}" destId="{63B48EE7-EB00-493E-9671-C749D116E9B4}" srcOrd="0" destOrd="0" parTransId="{7ECFCB96-B729-4088-A1FB-93C3C2AD336B}" sibTransId="{CC4BE4C1-7DE0-4DCE-98CF-3034A64800C6}"/>
    <dgm:cxn modelId="{F4926DD1-54E1-49EE-B3FC-BAA35F98A54F}" type="presParOf" srcId="{2F5C1C1F-0B39-49D5-BC2F-75FBDC64468B}" destId="{804FE3FC-708A-4F41-8FE9-29FF8060D9EC}" srcOrd="0" destOrd="0" presId="urn:microsoft.com/office/officeart/2005/8/layout/hList1"/>
    <dgm:cxn modelId="{7B1D9F3D-0C51-4DED-BB4F-35248F954AA9}" type="presParOf" srcId="{804FE3FC-708A-4F41-8FE9-29FF8060D9EC}" destId="{F0B59AFE-C7CD-4519-AF64-F7955C4A89A5}" srcOrd="0" destOrd="0" presId="urn:microsoft.com/office/officeart/2005/8/layout/hList1"/>
    <dgm:cxn modelId="{BD56F22F-D3A9-4C1B-B6A7-443B3EC6008A}" type="presParOf" srcId="{804FE3FC-708A-4F41-8FE9-29FF8060D9EC}" destId="{0F68EF60-D9BC-433E-8E6B-58251D23412B}" srcOrd="1" destOrd="0" presId="urn:microsoft.com/office/officeart/2005/8/layout/hList1"/>
    <dgm:cxn modelId="{7542668E-73D6-4262-A7A8-CB95AAFBDD99}" type="presParOf" srcId="{2F5C1C1F-0B39-49D5-BC2F-75FBDC64468B}" destId="{EB005EDA-1545-423D-80C3-1DA9D87079E1}" srcOrd="1" destOrd="0" presId="urn:microsoft.com/office/officeart/2005/8/layout/hList1"/>
    <dgm:cxn modelId="{8986AC71-D19B-4017-9CD1-08C6121B7816}" type="presParOf" srcId="{2F5C1C1F-0B39-49D5-BC2F-75FBDC64468B}" destId="{339B6E1A-2898-46FF-9425-CE4C4F4CF4D3}" srcOrd="2" destOrd="0" presId="urn:microsoft.com/office/officeart/2005/8/layout/hList1"/>
    <dgm:cxn modelId="{15C74453-0DF8-439F-BFFF-955B2578F863}" type="presParOf" srcId="{339B6E1A-2898-46FF-9425-CE4C4F4CF4D3}" destId="{7CC21960-7B1C-4D21-90DE-BC9F60CB5E7E}" srcOrd="0" destOrd="0" presId="urn:microsoft.com/office/officeart/2005/8/layout/hList1"/>
    <dgm:cxn modelId="{9AE7D48F-F154-4864-B6C6-0F1B41A5E3F2}" type="presParOf" srcId="{339B6E1A-2898-46FF-9425-CE4C4F4CF4D3}" destId="{37D96B6B-D3A6-426B-82EA-2B707FACDCC6}" srcOrd="1" destOrd="0" presId="urn:microsoft.com/office/officeart/2005/8/layout/hList1"/>
    <dgm:cxn modelId="{D5D5B75F-7CD9-4553-B3FD-B74FB6F00C04}" type="presParOf" srcId="{2F5C1C1F-0B39-49D5-BC2F-75FBDC64468B}" destId="{FD64FDCA-2E74-47C6-8F81-2BE19F54A578}" srcOrd="3" destOrd="0" presId="urn:microsoft.com/office/officeart/2005/8/layout/hList1"/>
    <dgm:cxn modelId="{9182471F-DCBD-458E-A24B-3E2F3B18C48D}" type="presParOf" srcId="{2F5C1C1F-0B39-49D5-BC2F-75FBDC64468B}" destId="{16047907-CF5F-40F9-86D1-345EDA216A45}" srcOrd="4" destOrd="0" presId="urn:microsoft.com/office/officeart/2005/8/layout/hList1"/>
    <dgm:cxn modelId="{175B833E-AE63-4AC7-9BE2-BE5F3F17ED1C}" type="presParOf" srcId="{16047907-CF5F-40F9-86D1-345EDA216A45}" destId="{727DE8C9-58FA-4E55-9EDD-257B00EBBE20}" srcOrd="0" destOrd="0" presId="urn:microsoft.com/office/officeart/2005/8/layout/hList1"/>
    <dgm:cxn modelId="{60EBD875-E42A-4D33-AA48-7DB2C0601241}" type="presParOf" srcId="{16047907-CF5F-40F9-86D1-345EDA216A45}" destId="{9F758F08-0E16-426C-B7FD-D5DC1EEEA808}" srcOrd="1" destOrd="0" presId="urn:microsoft.com/office/officeart/2005/8/layout/h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59AFE-C7CD-4519-AF64-F7955C4A89A5}">
      <dsp:nvSpPr>
        <dsp:cNvPr id="0" name=""/>
        <dsp:cNvSpPr/>
      </dsp:nvSpPr>
      <dsp:spPr>
        <a:xfrm>
          <a:off x="1694" y="1070"/>
          <a:ext cx="1652289" cy="518400"/>
        </a:xfrm>
        <a:prstGeom prst="rect">
          <a:avLst/>
        </a:prstGeom>
        <a:solidFill>
          <a:srgbClr val="006600"/>
        </a:solidFill>
        <a:ln w="25400" cap="flat" cmpd="sng" algn="ctr">
          <a:solidFill>
            <a:srgbClr val="0066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During the growing phase</a:t>
          </a:r>
          <a:endParaRPr lang="en-US" sz="1200" kern="1200">
            <a:latin typeface="Arial" panose="020B0604020202020204" pitchFamily="34" charset="0"/>
            <a:cs typeface="Arial" panose="020B0604020202020204" pitchFamily="34" charset="0"/>
          </a:endParaRPr>
        </a:p>
      </dsp:txBody>
      <dsp:txXfrm>
        <a:off x="1694" y="1070"/>
        <a:ext cx="1652289" cy="518400"/>
      </dsp:txXfrm>
    </dsp:sp>
    <dsp:sp modelId="{0F68EF60-D9BC-433E-8E6B-58251D23412B}">
      <dsp:nvSpPr>
        <dsp:cNvPr id="0" name=""/>
        <dsp:cNvSpPr/>
      </dsp:nvSpPr>
      <dsp:spPr>
        <a:xfrm>
          <a:off x="1694" y="519470"/>
          <a:ext cx="1652289" cy="2025809"/>
        </a:xfrm>
        <a:prstGeom prst="rect">
          <a:avLst/>
        </a:prstGeom>
        <a:solidFill>
          <a:schemeClr val="accent3">
            <a:lumMod val="20000"/>
            <a:lumOff val="80000"/>
            <a:alpha val="90000"/>
          </a:schemeClr>
        </a:solidFill>
        <a:ln w="25400" cap="flat" cmpd="sng" algn="ctr">
          <a:solidFill>
            <a:schemeClr val="accent3">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animal intrusion</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characteristics of the production environment</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extreme weather events</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seeds and seedlings</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soil, manures and fertilisers</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water for irrigation and applying fertilisers or chemicals</a:t>
          </a:r>
          <a:endParaRPr lang="en-US" sz="1100" kern="1200">
            <a:latin typeface="Arial" panose="020B0604020202020204" pitchFamily="34" charset="0"/>
            <a:cs typeface="Arial" panose="020B0604020202020204" pitchFamily="34" charset="0"/>
          </a:endParaRPr>
        </a:p>
      </dsp:txBody>
      <dsp:txXfrm>
        <a:off x="1694" y="519470"/>
        <a:ext cx="1652289" cy="2025809"/>
      </dsp:txXfrm>
    </dsp:sp>
    <dsp:sp modelId="{7CC21960-7B1C-4D21-90DE-BC9F60CB5E7E}">
      <dsp:nvSpPr>
        <dsp:cNvPr id="0" name=""/>
        <dsp:cNvSpPr/>
      </dsp:nvSpPr>
      <dsp:spPr>
        <a:xfrm>
          <a:off x="1885305" y="1070"/>
          <a:ext cx="1652289" cy="518400"/>
        </a:xfrm>
        <a:prstGeom prst="rect">
          <a:avLst/>
        </a:prstGeom>
        <a:solidFill>
          <a:srgbClr val="006600"/>
        </a:solidFill>
        <a:ln w="25400" cap="flat" cmpd="sng" algn="ctr">
          <a:solidFill>
            <a:srgbClr val="0066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Harvest and field packing operations</a:t>
          </a:r>
          <a:endParaRPr lang="en-US" sz="1200" kern="1200">
            <a:latin typeface="Arial" panose="020B0604020202020204" pitchFamily="34" charset="0"/>
            <a:cs typeface="Arial" panose="020B0604020202020204" pitchFamily="34" charset="0"/>
          </a:endParaRPr>
        </a:p>
      </dsp:txBody>
      <dsp:txXfrm>
        <a:off x="1885305" y="1070"/>
        <a:ext cx="1652289" cy="518400"/>
      </dsp:txXfrm>
    </dsp:sp>
    <dsp:sp modelId="{37D96B6B-D3A6-426B-82EA-2B707FACDCC6}">
      <dsp:nvSpPr>
        <dsp:cNvPr id="0" name=""/>
        <dsp:cNvSpPr/>
      </dsp:nvSpPr>
      <dsp:spPr>
        <a:xfrm>
          <a:off x="1885305" y="519470"/>
          <a:ext cx="1652289" cy="2025809"/>
        </a:xfrm>
        <a:prstGeom prst="rect">
          <a:avLst/>
        </a:prstGeom>
        <a:solidFill>
          <a:schemeClr val="accent3">
            <a:lumMod val="20000"/>
            <a:lumOff val="80000"/>
            <a:alpha val="90000"/>
          </a:schemeClr>
        </a:solidFill>
        <a:ln w="25400" cap="flat" cmpd="sng" algn="ctr">
          <a:solidFill>
            <a:schemeClr val="accent3">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108000" lvl="1" indent="-10800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method of harvesting (e.g hand-picked or mechanical)</a:t>
          </a: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worker health and hygiene</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cleaning and sanitisation of equipment</a:t>
          </a:r>
          <a:endParaRPr lang="en-US" sz="1100" kern="1200">
            <a:latin typeface="Arial" panose="020B0604020202020204" pitchFamily="34" charset="0"/>
            <a:cs typeface="Arial" panose="020B0604020202020204" pitchFamily="34" charset="0"/>
          </a:endParaRPr>
        </a:p>
      </dsp:txBody>
      <dsp:txXfrm>
        <a:off x="1885305" y="519470"/>
        <a:ext cx="1652289" cy="2025809"/>
      </dsp:txXfrm>
    </dsp:sp>
    <dsp:sp modelId="{727DE8C9-58FA-4E55-9EDD-257B00EBBE20}">
      <dsp:nvSpPr>
        <dsp:cNvPr id="0" name=""/>
        <dsp:cNvSpPr/>
      </dsp:nvSpPr>
      <dsp:spPr>
        <a:xfrm>
          <a:off x="3768915" y="1070"/>
          <a:ext cx="1652289" cy="518400"/>
        </a:xfrm>
        <a:prstGeom prst="rect">
          <a:avLst/>
        </a:prstGeom>
        <a:solidFill>
          <a:srgbClr val="006600"/>
        </a:solidFill>
        <a:ln w="25400" cap="flat" cmpd="sng" algn="ctr">
          <a:solidFill>
            <a:srgbClr val="0066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On-farm processing postharvest</a:t>
          </a:r>
          <a:endParaRPr lang="en-US" sz="1200" kern="1200">
            <a:latin typeface="Arial" panose="020B0604020202020204" pitchFamily="34" charset="0"/>
            <a:cs typeface="Arial" panose="020B0604020202020204" pitchFamily="34" charset="0"/>
          </a:endParaRPr>
        </a:p>
      </dsp:txBody>
      <dsp:txXfrm>
        <a:off x="3768915" y="1070"/>
        <a:ext cx="1652289" cy="518400"/>
      </dsp:txXfrm>
    </dsp:sp>
    <dsp:sp modelId="{9F758F08-0E16-426C-B7FD-D5DC1EEEA808}">
      <dsp:nvSpPr>
        <dsp:cNvPr id="0" name=""/>
        <dsp:cNvSpPr/>
      </dsp:nvSpPr>
      <dsp:spPr>
        <a:xfrm>
          <a:off x="3768915" y="519470"/>
          <a:ext cx="1652289" cy="2025809"/>
        </a:xfrm>
        <a:prstGeom prst="rect">
          <a:avLst/>
        </a:prstGeom>
        <a:solidFill>
          <a:schemeClr val="accent3">
            <a:lumMod val="20000"/>
            <a:lumOff val="80000"/>
            <a:alpha val="90000"/>
          </a:schemeClr>
        </a:solidFill>
        <a:ln w="25400" cap="flat" cmpd="sng" algn="ctr">
          <a:solidFill>
            <a:schemeClr val="accent3">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handling and hygiene control</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water use (e.g. for washing and sanitising products)</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worker health and hygiene</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the cold chain</a:t>
          </a:r>
          <a:endParaRPr lang="en-US" sz="1100" kern="1200">
            <a:latin typeface="Arial" panose="020B0604020202020204" pitchFamily="34" charset="0"/>
            <a:cs typeface="Arial" panose="020B0604020202020204" pitchFamily="34" charset="0"/>
          </a:endParaRPr>
        </a:p>
        <a:p>
          <a:pPr marL="108000" lvl="1" indent="-10800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cleaning and sanitisation of equipment and facilities</a:t>
          </a:r>
          <a:endParaRPr lang="en-US" sz="1100" kern="1200">
            <a:latin typeface="Arial" panose="020B0604020202020204" pitchFamily="34" charset="0"/>
            <a:cs typeface="Arial" panose="020B0604020202020204" pitchFamily="34" charset="0"/>
          </a:endParaRPr>
        </a:p>
      </dsp:txBody>
      <dsp:txXfrm>
        <a:off x="3768915" y="519470"/>
        <a:ext cx="1652289" cy="202580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1AC3CC4E4043A4DBBB3652D049890EC" ma:contentTypeVersion="23" ma:contentTypeDescription="Files created by FSANZ including letters, draft documents and ideas for FSANZ business." ma:contentTypeScope="" ma:versionID="9616ad71cffa8fa0ba9b8cc8cd900d67">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WYJEUTFRV6AA-1270573402-3512</_dlc_DocId>
    <_dlc_DocIdUrl xmlns="7e329c68-5cbf-4e54-96e5-e53e71021bd2">
      <Url>http://fsanzapps/proposals/P1052/_layouts/15/DocIdRedir.aspx?ID=WYJEUTFRV6AA-1270573402-3512</Url>
      <Description>WYJEUTFRV6AA-1270573402-3512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997B-37F3-4DD9-94F1-1F429B0175EB}"/>
</file>

<file path=customXml/itemProps2.xml><?xml version="1.0" encoding="utf-8"?>
<ds:datastoreItem xmlns:ds="http://schemas.openxmlformats.org/officeDocument/2006/customXml" ds:itemID="{968B32B6-28FA-42C8-A29C-233DA9915703}"/>
</file>

<file path=customXml/itemProps3.xml><?xml version="1.0" encoding="utf-8"?>
<ds:datastoreItem xmlns:ds="http://schemas.openxmlformats.org/officeDocument/2006/customXml" ds:itemID="{2FCA661F-BC82-4175-9E14-FB48639E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AF850-7F5C-46C4-AA26-D0BB8A699E96}">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429CDD4F-8635-43D2-8BC1-39779FDA166A}"/>
</file>

<file path=customXml/itemProps6.xml><?xml version="1.0" encoding="utf-8"?>
<ds:datastoreItem xmlns:ds="http://schemas.openxmlformats.org/officeDocument/2006/customXml" ds:itemID="{565AF850-7F5C-46C4-AA26-D0BB8A699E96}"/>
</file>

<file path=customXml/itemProps7.xml><?xml version="1.0" encoding="utf-8"?>
<ds:datastoreItem xmlns:ds="http://schemas.openxmlformats.org/officeDocument/2006/customXml" ds:itemID="{8C884DC6-8F78-4934-9CFB-0B16AA693FEB}"/>
</file>

<file path=docProps/app.xml><?xml version="1.0" encoding="utf-8"?>
<Properties xmlns="http://schemas.openxmlformats.org/officeDocument/2006/extended-properties" xmlns:vt="http://schemas.openxmlformats.org/officeDocument/2006/docPropsVTypes">
  <Template>Report - Call for submissions, assessment summary</Template>
  <TotalTime>4927</TotalTime>
  <Pages>65</Pages>
  <Words>22433</Words>
  <Characters>127871</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150004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SmithM</dc:creator>
  <cp:keywords/>
  <dc:description/>
  <cp:lastModifiedBy>Tailee Vecchi</cp:lastModifiedBy>
  <cp:revision>340</cp:revision>
  <cp:lastPrinted>2012-03-26T22:36:00Z</cp:lastPrinted>
  <dcterms:created xsi:type="dcterms:W3CDTF">2021-10-22T04:59:00Z</dcterms:created>
  <dcterms:modified xsi:type="dcterms:W3CDTF">2021-11-16T22:27:00Z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5118d1bb-1e24-4d81-8982-c18285abbfa1</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05c09f85-399a-4671-9d88-ab33833760d4</vt:lpwstr>
  </property>
  <property fmtid="{D5CDD505-2E9C-101B-9397-08002B2CF9AE}" pid="9" name="RecordPoint_WorkflowType">
    <vt:lpwstr>ActiveSubmitStub</vt:lpwstr>
  </property>
  <property fmtid="{D5CDD505-2E9C-101B-9397-08002B2CF9AE}" pid="10" name="RecordPoint_ActiveItemUniqueId">
    <vt:lpwstr>{05c09f85-399a-4671-9d88-ab33833760d4}</vt:lpwstr>
  </property>
  <property fmtid="{D5CDD505-2E9C-101B-9397-08002B2CF9AE}" pid="11" name="RecordPoint_ActiveItemWebId">
    <vt:lpwstr>{97e978f4-511a-4ec7-94bb-bbb94bd0a2f8}</vt:lpwstr>
  </property>
  <property fmtid="{D5CDD505-2E9C-101B-9397-08002B2CF9AE}" pid="12" name="RecordPoint_ActiveItemSiteId">
    <vt:lpwstr>{dd95a578-5c6a-4f11-92f7-f95884d628d6}</vt:lpwstr>
  </property>
  <property fmtid="{D5CDD505-2E9C-101B-9397-08002B2CF9AE}" pid="13" name="RecordPoint_ActiveItemListId">
    <vt:lpwstr>{477daa7b-e292-4da2-aa13-f17fd3269158}</vt:lpwstr>
  </property>
  <property fmtid="{D5CDD505-2E9C-101B-9397-08002B2CF9AE}" pid="14" name="RecordPoint_RecordNumberSubmitted">
    <vt:lpwstr>R0000192722</vt:lpwstr>
  </property>
  <property fmtid="{D5CDD505-2E9C-101B-9397-08002B2CF9AE}" pid="15" name="RecordPoint_SubmissionCompleted">
    <vt:lpwstr>2021-11-07T18:30:46.5505010+11:00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